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adjustRightInd w:val="0"/>
        <w:snapToGrid w:val="0"/>
        <w:spacing w:line="360" w:lineRule="auto"/>
        <w:ind w:left="0" w:leftChars="0"/>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证券代码：  601860     证券简称：  紫金银行   公告编号：202</w:t>
      </w:r>
      <w:r>
        <w:rPr>
          <w:rFonts w:hint="eastAsia" w:ascii="宋体" w:hAnsi="宋体" w:eastAsia="宋体" w:cs="宋体"/>
          <w:color w:val="000000"/>
          <w:kern w:val="0"/>
          <w:sz w:val="24"/>
          <w:lang w:val="en-US" w:eastAsia="zh-CN"/>
        </w:rPr>
        <w:t>5</w:t>
      </w:r>
      <w:r>
        <w:rPr>
          <w:rFonts w:hint="eastAsia" w:ascii="宋体" w:hAnsi="宋体" w:eastAsia="宋体" w:cs="宋体"/>
          <w:color w:val="000000"/>
          <w:kern w:val="0"/>
          <w:sz w:val="24"/>
        </w:rPr>
        <w:t>-0</w:t>
      </w:r>
      <w:r>
        <w:rPr>
          <w:rFonts w:hint="eastAsia" w:ascii="宋体" w:hAnsi="宋体" w:eastAsia="宋体" w:cs="宋体"/>
          <w:color w:val="000000"/>
          <w:kern w:val="0"/>
          <w:sz w:val="24"/>
          <w:lang w:val="en-US" w:eastAsia="zh-CN"/>
        </w:rPr>
        <w:t>26</w:t>
      </w:r>
    </w:p>
    <w:p>
      <w:pPr>
        <w:pStyle w:val="18"/>
        <w:adjustRightInd w:val="0"/>
        <w:snapToGrid w:val="0"/>
        <w:spacing w:line="360" w:lineRule="auto"/>
        <w:ind w:left="0" w:leftChars="0"/>
        <w:rPr>
          <w:rFonts w:hint="eastAsia" w:ascii="宋体" w:hAnsi="宋体" w:eastAsia="宋体" w:cs="宋体"/>
          <w:sz w:val="24"/>
        </w:rPr>
      </w:pPr>
      <w:r>
        <w:rPr>
          <w:rFonts w:hint="eastAsia" w:ascii="宋体" w:hAnsi="宋体" w:eastAsia="宋体" w:cs="宋体"/>
          <w:sz w:val="24"/>
        </w:rPr>
        <w:t>可转债代码：113037     可转债简称：紫银转债</w:t>
      </w:r>
    </w:p>
    <w:p>
      <w:pPr>
        <w:pStyle w:val="18"/>
        <w:adjustRightInd w:val="0"/>
        <w:snapToGrid w:val="0"/>
        <w:spacing w:line="360" w:lineRule="auto"/>
        <w:ind w:left="0" w:leftChars="0"/>
        <w:rPr>
          <w:rFonts w:hint="eastAsia" w:ascii="宋体" w:hAnsi="宋体" w:eastAsia="宋体" w:cs="宋体"/>
          <w:sz w:val="24"/>
        </w:rPr>
      </w:pPr>
    </w:p>
    <w:p>
      <w:pPr>
        <w:autoSpaceDE w:val="0"/>
        <w:autoSpaceDN w:val="0"/>
        <w:adjustRightInd w:val="0"/>
        <w:snapToGrid w:val="0"/>
        <w:spacing w:line="360" w:lineRule="auto"/>
        <w:jc w:val="center"/>
        <w:rPr>
          <w:rFonts w:ascii="黑体" w:hAnsi="黑体" w:eastAsia="黑体"/>
          <w:color w:val="FF0000"/>
          <w:sz w:val="32"/>
          <w:szCs w:val="32"/>
        </w:rPr>
      </w:pPr>
      <w:r>
        <w:rPr>
          <w:rFonts w:hint="eastAsia" w:ascii="黑体" w:hAnsi="黑体" w:eastAsia="黑体"/>
          <w:color w:val="FF0000"/>
          <w:sz w:val="32"/>
          <w:szCs w:val="32"/>
        </w:rPr>
        <w:t>江苏紫金农村商业银行股份有限公司</w:t>
      </w:r>
    </w:p>
    <w:p>
      <w:pPr>
        <w:autoSpaceDE w:val="0"/>
        <w:autoSpaceDN w:val="0"/>
        <w:adjustRightInd w:val="0"/>
        <w:snapToGrid w:val="0"/>
        <w:spacing w:line="360" w:lineRule="auto"/>
        <w:jc w:val="center"/>
        <w:rPr>
          <w:rFonts w:hint="eastAsia" w:ascii="黑体" w:hAnsi="黑体" w:eastAsia="黑体"/>
          <w:color w:val="FF0000"/>
          <w:sz w:val="32"/>
          <w:szCs w:val="32"/>
        </w:rPr>
      </w:pPr>
      <w:r>
        <w:rPr>
          <w:rFonts w:hint="eastAsia" w:ascii="黑体" w:hAnsi="黑体" w:eastAsia="黑体"/>
          <w:color w:val="FF0000"/>
          <w:sz w:val="32"/>
          <w:szCs w:val="32"/>
        </w:rPr>
        <w:t>关于修订公司章程的公告</w:t>
      </w:r>
    </w:p>
    <w:p>
      <w:pPr>
        <w:autoSpaceDE w:val="0"/>
        <w:autoSpaceDN w:val="0"/>
        <w:adjustRightInd w:val="0"/>
        <w:snapToGrid w:val="0"/>
        <w:spacing w:line="360" w:lineRule="auto"/>
        <w:jc w:val="center"/>
        <w:rPr>
          <w:rFonts w:hint="eastAsia" w:ascii="黑体" w:hAnsi="黑体" w:eastAsia="黑体"/>
          <w:color w:val="FF0000"/>
          <w:sz w:val="32"/>
          <w:szCs w:val="32"/>
        </w:rPr>
      </w:pPr>
    </w:p>
    <w:p>
      <w:pPr>
        <w:pBdr>
          <w:top w:val="single" w:color="auto" w:sz="4" w:space="1"/>
          <w:left w:val="single" w:color="auto" w:sz="4" w:space="4"/>
          <w:bottom w:val="single" w:color="auto" w:sz="4" w:space="12"/>
          <w:right w:val="single" w:color="auto" w:sz="4" w:space="4"/>
        </w:pBdr>
        <w:adjustRightInd w:val="0"/>
        <w:snapToGrid w:val="0"/>
        <w:spacing w:line="360" w:lineRule="auto"/>
        <w:jc w:val="left"/>
        <w:rPr>
          <w:rFonts w:ascii="宋体" w:hAnsi="宋体"/>
          <w:sz w:val="24"/>
        </w:rPr>
      </w:pPr>
      <w:r>
        <w:rPr>
          <w:rFonts w:hint="eastAsia" w:ascii="宋体" w:hAnsi="宋体"/>
          <w:sz w:val="24"/>
        </w:rPr>
        <w:t xml:space="preserve">    本公司董事会及全体董事保证本公告内容不存在任何虚假记载、误导性陈述或者重大遗漏，并对其内容的真实性、准确性和完整性承担个别及连带责任。</w:t>
      </w:r>
    </w:p>
    <w:p>
      <w:pPr>
        <w:autoSpaceDE w:val="0"/>
        <w:autoSpaceDN w:val="0"/>
        <w:adjustRightInd w:val="0"/>
        <w:snapToGrid w:val="0"/>
        <w:spacing w:line="360" w:lineRule="auto"/>
        <w:jc w:val="left"/>
        <w:rPr>
          <w:rFonts w:ascii="宋体" w:hAnsi="宋体"/>
          <w:sz w:val="24"/>
        </w:rPr>
      </w:pPr>
    </w:p>
    <w:p>
      <w:pPr>
        <w:autoSpaceDE w:val="0"/>
        <w:autoSpaceDN w:val="0"/>
        <w:adjustRightInd w:val="0"/>
        <w:snapToGrid w:val="0"/>
        <w:spacing w:line="360" w:lineRule="auto"/>
        <w:ind w:firstLine="480" w:firstLineChars="200"/>
        <w:jc w:val="left"/>
        <w:rPr>
          <w:rFonts w:ascii="宋体" w:hAnsi="宋体" w:cs="宋体-WinCharSetFFFF-H"/>
          <w:kern w:val="0"/>
          <w:sz w:val="24"/>
        </w:rPr>
      </w:pPr>
      <w:r>
        <w:rPr>
          <w:rFonts w:hint="eastAsia" w:ascii="宋体" w:hAnsi="宋体" w:cs="宋体-WinCharSetFFFF-H"/>
          <w:kern w:val="0"/>
          <w:sz w:val="24"/>
        </w:rPr>
        <w:t>江苏紫金</w:t>
      </w:r>
      <w:r>
        <w:rPr>
          <w:rFonts w:ascii="宋体" w:hAnsi="宋体" w:cs="宋体-WinCharSetFFFF-H"/>
          <w:kern w:val="0"/>
          <w:sz w:val="24"/>
        </w:rPr>
        <w:t>农村商业银行股份有限公司（以下简称“公司”）于</w:t>
      </w:r>
      <w:r>
        <w:rPr>
          <w:rFonts w:hint="eastAsia" w:ascii="宋体" w:hAnsi="宋体" w:cs="宋体-WinCharSetFFFF-H"/>
          <w:kern w:val="0"/>
          <w:sz w:val="24"/>
        </w:rPr>
        <w:t>202</w:t>
      </w:r>
      <w:r>
        <w:rPr>
          <w:rFonts w:hint="eastAsia" w:ascii="宋体" w:hAnsi="宋体" w:cs="宋体-WinCharSetFFFF-H"/>
          <w:kern w:val="0"/>
          <w:sz w:val="24"/>
          <w:lang w:val="en-US" w:eastAsia="zh-CN"/>
        </w:rPr>
        <w:t>5</w:t>
      </w:r>
      <w:r>
        <w:rPr>
          <w:rFonts w:hint="eastAsia" w:ascii="宋体" w:hAnsi="宋体" w:cs="宋体-WinCharSetFFFF-H"/>
          <w:kern w:val="0"/>
          <w:sz w:val="24"/>
        </w:rPr>
        <w:t>年</w:t>
      </w:r>
      <w:r>
        <w:rPr>
          <w:rFonts w:hint="eastAsia" w:ascii="宋体" w:hAnsi="宋体" w:cs="宋体-WinCharSetFFFF-H"/>
          <w:kern w:val="0"/>
          <w:sz w:val="24"/>
          <w:lang w:val="en-US" w:eastAsia="zh-CN"/>
        </w:rPr>
        <w:t>8</w:t>
      </w:r>
      <w:r>
        <w:rPr>
          <w:rFonts w:hint="eastAsia" w:ascii="宋体" w:hAnsi="宋体" w:cs="宋体-WinCharSetFFFF-H"/>
          <w:kern w:val="0"/>
          <w:sz w:val="24"/>
        </w:rPr>
        <w:t>月</w:t>
      </w:r>
      <w:r>
        <w:rPr>
          <w:rFonts w:hint="eastAsia" w:ascii="宋体" w:hAnsi="宋体" w:cs="宋体-WinCharSetFFFF-H"/>
          <w:kern w:val="0"/>
          <w:sz w:val="24"/>
          <w:lang w:val="en-US" w:eastAsia="zh-CN"/>
        </w:rPr>
        <w:t>5</w:t>
      </w:r>
      <w:r>
        <w:rPr>
          <w:rFonts w:hint="eastAsia" w:ascii="宋体" w:hAnsi="宋体" w:cs="宋体-WinCharSetFFFF-H"/>
          <w:kern w:val="0"/>
          <w:sz w:val="24"/>
        </w:rPr>
        <w:t>日</w:t>
      </w:r>
      <w:r>
        <w:rPr>
          <w:rFonts w:ascii="宋体" w:hAnsi="宋体" w:cs="宋体-WinCharSetFFFF-H"/>
          <w:kern w:val="0"/>
          <w:sz w:val="24"/>
        </w:rPr>
        <w:t>召开第</w:t>
      </w:r>
      <w:r>
        <w:rPr>
          <w:rFonts w:hint="eastAsia" w:ascii="宋体" w:hAnsi="宋体" w:cs="宋体-WinCharSetFFFF-H"/>
          <w:kern w:val="0"/>
          <w:sz w:val="24"/>
        </w:rPr>
        <w:t>四</w:t>
      </w:r>
      <w:r>
        <w:rPr>
          <w:rFonts w:ascii="宋体" w:hAnsi="宋体" w:cs="宋体-WinCharSetFFFF-H"/>
          <w:kern w:val="0"/>
          <w:sz w:val="24"/>
        </w:rPr>
        <w:t>届董事会第</w:t>
      </w:r>
      <w:r>
        <w:rPr>
          <w:rFonts w:hint="eastAsia" w:ascii="宋体" w:hAnsi="宋体" w:cs="宋体-WinCharSetFFFF-H"/>
          <w:kern w:val="0"/>
          <w:sz w:val="24"/>
          <w:lang w:eastAsia="zh-CN"/>
        </w:rPr>
        <w:t>二十六</w:t>
      </w:r>
      <w:r>
        <w:rPr>
          <w:rFonts w:ascii="宋体" w:hAnsi="宋体" w:cs="宋体-WinCharSetFFFF-H"/>
          <w:kern w:val="0"/>
          <w:sz w:val="24"/>
        </w:rPr>
        <w:t>次会议</w:t>
      </w:r>
      <w:r>
        <w:rPr>
          <w:rFonts w:hint="eastAsia" w:ascii="宋体" w:hAnsi="宋体" w:cs="宋体-WinCharSetFFFF-H"/>
          <w:kern w:val="0"/>
          <w:sz w:val="24"/>
          <w:lang w:eastAsia="zh-CN"/>
        </w:rPr>
        <w:t>（临时会议）</w:t>
      </w:r>
      <w:r>
        <w:rPr>
          <w:rFonts w:ascii="宋体" w:hAnsi="宋体" w:cs="宋体-WinCharSetFFFF-H"/>
          <w:kern w:val="0"/>
          <w:sz w:val="24"/>
        </w:rPr>
        <w:t>，</w:t>
      </w:r>
      <w:r>
        <w:rPr>
          <w:rFonts w:hint="eastAsia" w:ascii="宋体" w:hAnsi="宋体" w:cs="宋体-WinCharSetFFFF-H"/>
          <w:kern w:val="0"/>
          <w:sz w:val="24"/>
        </w:rPr>
        <w:t>会议</w:t>
      </w:r>
      <w:r>
        <w:rPr>
          <w:rFonts w:ascii="宋体" w:hAnsi="宋体" w:cs="宋体-WinCharSetFFFF-H"/>
          <w:kern w:val="0"/>
          <w:sz w:val="24"/>
        </w:rPr>
        <w:t>审议通过了关于修订</w:t>
      </w:r>
      <w:r>
        <w:rPr>
          <w:rFonts w:hint="eastAsia" w:ascii="宋体" w:hAnsi="宋体" w:cs="宋体-WinCharSetFFFF-H"/>
          <w:kern w:val="0"/>
          <w:sz w:val="24"/>
        </w:rPr>
        <w:t>《江苏紫金</w:t>
      </w:r>
      <w:r>
        <w:rPr>
          <w:rFonts w:ascii="宋体" w:hAnsi="宋体" w:cs="宋体-WinCharSetFFFF-H"/>
          <w:kern w:val="0"/>
          <w:sz w:val="24"/>
        </w:rPr>
        <w:t>农村商业银行股份有限公司章程</w:t>
      </w:r>
      <w:r>
        <w:rPr>
          <w:rFonts w:hint="eastAsia" w:ascii="宋体" w:hAnsi="宋体" w:cs="宋体-WinCharSetFFFF-H"/>
          <w:kern w:val="0"/>
          <w:sz w:val="24"/>
        </w:rPr>
        <w:t>》</w:t>
      </w:r>
      <w:r>
        <w:rPr>
          <w:rFonts w:ascii="宋体" w:hAnsi="宋体" w:cs="宋体-WinCharSetFFFF-H"/>
          <w:kern w:val="0"/>
          <w:sz w:val="24"/>
        </w:rPr>
        <w:t>的议案，同意对公司章程相关条款进行修订，并</w:t>
      </w:r>
      <w:r>
        <w:rPr>
          <w:rFonts w:hint="eastAsia" w:ascii="宋体" w:hAnsi="宋体" w:cs="宋体-WinCharSetFFFF-H"/>
          <w:kern w:val="0"/>
          <w:sz w:val="24"/>
          <w:lang w:eastAsia="zh-CN"/>
        </w:rPr>
        <w:t>同意将该议案</w:t>
      </w:r>
      <w:r>
        <w:rPr>
          <w:rFonts w:ascii="宋体" w:hAnsi="宋体" w:cs="宋体-WinCharSetFFFF-H"/>
          <w:kern w:val="0"/>
          <w:sz w:val="24"/>
        </w:rPr>
        <w:t>提交股东大会审议。</w:t>
      </w:r>
    </w:p>
    <w:p>
      <w:pPr>
        <w:autoSpaceDE w:val="0"/>
        <w:autoSpaceDN w:val="0"/>
        <w:adjustRightInd w:val="0"/>
        <w:snapToGrid w:val="0"/>
        <w:spacing w:line="360" w:lineRule="auto"/>
        <w:ind w:firstLine="480" w:firstLineChars="200"/>
        <w:jc w:val="left"/>
        <w:rPr>
          <w:rFonts w:hint="eastAsia" w:ascii="宋体" w:hAnsi="宋体" w:cs="宋体-WinCharSetFFFF-H"/>
          <w:kern w:val="0"/>
          <w:sz w:val="24"/>
          <w:lang w:eastAsia="zh-CN"/>
        </w:rPr>
      </w:pPr>
      <w:r>
        <w:rPr>
          <w:rFonts w:hint="eastAsia" w:ascii="宋体" w:hAnsi="宋体" w:cs="宋体-WinCharSetFFFF-H"/>
          <w:kern w:val="0"/>
          <w:sz w:val="24"/>
        </w:rPr>
        <w:t>本次</w:t>
      </w:r>
      <w:r>
        <w:rPr>
          <w:rFonts w:ascii="宋体" w:hAnsi="宋体" w:cs="宋体-WinCharSetFFFF-H"/>
          <w:kern w:val="0"/>
          <w:sz w:val="24"/>
        </w:rPr>
        <w:t>公司章程修订</w:t>
      </w:r>
      <w:r>
        <w:rPr>
          <w:rFonts w:hint="eastAsia" w:ascii="宋体" w:hAnsi="宋体" w:cs="宋体-WinCharSetFFFF-H"/>
          <w:kern w:val="0"/>
          <w:sz w:val="24"/>
          <w:lang w:eastAsia="zh-CN"/>
        </w:rPr>
        <w:t>情况</w:t>
      </w:r>
      <w:r>
        <w:rPr>
          <w:rFonts w:hint="eastAsia" w:ascii="宋体" w:hAnsi="宋体" w:cs="宋体-WinCharSetFFFF-H"/>
          <w:kern w:val="0"/>
          <w:sz w:val="24"/>
        </w:rPr>
        <w:t>如下</w:t>
      </w:r>
      <w:r>
        <w:rPr>
          <w:rFonts w:hint="eastAsia" w:ascii="宋体" w:hAnsi="宋体" w:cs="宋体-WinCharSetFFFF-H"/>
          <w:kern w:val="0"/>
          <w:sz w:val="24"/>
          <w:lang w:eastAsia="zh-CN"/>
        </w:rPr>
        <w:t>：</w:t>
      </w:r>
    </w:p>
    <w:p>
      <w:pPr>
        <w:autoSpaceDE w:val="0"/>
        <w:autoSpaceDN w:val="0"/>
        <w:adjustRightInd w:val="0"/>
        <w:snapToGrid w:val="0"/>
        <w:spacing w:line="360" w:lineRule="auto"/>
        <w:ind w:firstLine="480" w:firstLineChars="200"/>
        <w:jc w:val="left"/>
        <w:rPr>
          <w:rFonts w:hint="eastAsia" w:ascii="宋体" w:hAnsi="宋体" w:cs="宋体-WinCharSetFFFF-H"/>
          <w:kern w:val="0"/>
          <w:sz w:val="24"/>
          <w:lang w:eastAsia="zh-CN"/>
        </w:rPr>
      </w:pPr>
    </w:p>
    <w:tbl>
      <w:tblPr>
        <w:tblStyle w:val="40"/>
        <w:tblpPr w:leftFromText="180" w:rightFromText="180" w:vertAnchor="text" w:tblpXSpec="center" w:tblpY="1"/>
        <w:tblOverlap w:val="never"/>
        <w:tblW w:w="88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40"/>
        <w:gridCol w:w="3583"/>
        <w:gridCol w:w="3583"/>
        <w:gridCol w:w="124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pPr>
              <w:spacing w:line="400" w:lineRule="exact"/>
              <w:jc w:val="center"/>
              <w:rPr>
                <w:b/>
                <w:bCs/>
                <w:szCs w:val="21"/>
              </w:rPr>
            </w:pPr>
            <w:r>
              <w:rPr>
                <w:b/>
                <w:bCs/>
                <w:szCs w:val="21"/>
              </w:rPr>
              <w:t>序号</w:t>
            </w:r>
          </w:p>
        </w:tc>
        <w:tc>
          <w:tcPr>
            <w:tcW w:w="0" w:type="auto"/>
            <w:vAlign w:val="center"/>
          </w:tcPr>
          <w:p>
            <w:pPr>
              <w:spacing w:line="400" w:lineRule="exact"/>
              <w:jc w:val="center"/>
              <w:rPr>
                <w:b/>
                <w:bCs/>
                <w:szCs w:val="21"/>
              </w:rPr>
            </w:pPr>
            <w:r>
              <w:rPr>
                <w:b/>
                <w:bCs/>
                <w:szCs w:val="21"/>
              </w:rPr>
              <w:t>原章程</w:t>
            </w:r>
            <w:r>
              <w:rPr>
                <w:rFonts w:hint="eastAsia"/>
                <w:b/>
                <w:bCs/>
                <w:szCs w:val="21"/>
              </w:rPr>
              <w:t>条款</w:t>
            </w:r>
          </w:p>
        </w:tc>
        <w:tc>
          <w:tcPr>
            <w:tcW w:w="0" w:type="auto"/>
            <w:vAlign w:val="center"/>
          </w:tcPr>
          <w:p>
            <w:pPr>
              <w:spacing w:line="400" w:lineRule="exact"/>
              <w:jc w:val="center"/>
              <w:rPr>
                <w:b/>
                <w:bCs/>
                <w:szCs w:val="21"/>
              </w:rPr>
            </w:pPr>
            <w:r>
              <w:rPr>
                <w:b/>
                <w:bCs/>
                <w:szCs w:val="21"/>
              </w:rPr>
              <w:t>修改后章程</w:t>
            </w:r>
            <w:r>
              <w:rPr>
                <w:rFonts w:hint="eastAsia"/>
                <w:b/>
                <w:bCs/>
                <w:szCs w:val="21"/>
              </w:rPr>
              <w:t>对应条款</w:t>
            </w:r>
          </w:p>
        </w:tc>
        <w:tc>
          <w:tcPr>
            <w:tcW w:w="1244" w:type="dxa"/>
            <w:vAlign w:val="center"/>
          </w:tcPr>
          <w:p>
            <w:pPr>
              <w:spacing w:line="400" w:lineRule="exact"/>
              <w:jc w:val="center"/>
              <w:rPr>
                <w:b/>
                <w:bCs/>
                <w:szCs w:val="21"/>
              </w:rPr>
            </w:pPr>
            <w:r>
              <w:rPr>
                <w:b/>
                <w:bCs/>
                <w:szCs w:val="21"/>
              </w:rPr>
              <w:t>修改依据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0" w:type="auto"/>
            <w:vAlign w:val="center"/>
          </w:tcPr>
          <w:p>
            <w:pPr>
              <w:spacing w:line="400" w:lineRule="exact"/>
              <w:jc w:val="center"/>
              <w:rPr>
                <w:b/>
                <w:bCs/>
                <w:szCs w:val="21"/>
              </w:rPr>
            </w:pPr>
            <w:r>
              <w:rPr>
                <w:rFonts w:hint="eastAsia"/>
                <w:b/>
                <w:bCs/>
                <w:szCs w:val="21"/>
              </w:rPr>
              <w:t>股东大会</w:t>
            </w:r>
          </w:p>
        </w:tc>
        <w:tc>
          <w:tcPr>
            <w:tcW w:w="0" w:type="auto"/>
            <w:vAlign w:val="center"/>
          </w:tcPr>
          <w:p>
            <w:pPr>
              <w:spacing w:line="400" w:lineRule="exact"/>
              <w:jc w:val="center"/>
              <w:rPr>
                <w:b/>
                <w:bCs/>
                <w:szCs w:val="21"/>
              </w:rPr>
            </w:pPr>
            <w:r>
              <w:rPr>
                <w:rFonts w:hint="eastAsia"/>
                <w:b/>
                <w:bCs/>
                <w:szCs w:val="21"/>
              </w:rPr>
              <w:t>股东会</w:t>
            </w:r>
          </w:p>
        </w:tc>
        <w:tc>
          <w:tcPr>
            <w:tcW w:w="1244" w:type="dxa"/>
            <w:vAlign w:val="center"/>
          </w:tcPr>
          <w:p>
            <w:pPr>
              <w:spacing w:line="400" w:lineRule="exact"/>
              <w:rPr>
                <w:szCs w:val="21"/>
              </w:rPr>
            </w:pPr>
            <w:r>
              <w:rPr>
                <w:rFonts w:hint="eastAsia"/>
                <w:szCs w:val="21"/>
              </w:rPr>
              <w:t>根据公司法修订，将全文股东大会表述修改为股东会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0" w:type="auto"/>
            <w:vAlign w:val="center"/>
          </w:tcPr>
          <w:p>
            <w:pPr>
              <w:spacing w:line="400" w:lineRule="exact"/>
              <w:jc w:val="left"/>
              <w:rPr>
                <w:b/>
                <w:bCs/>
                <w:szCs w:val="21"/>
              </w:rPr>
            </w:pPr>
            <w:r>
              <w:rPr>
                <w:rFonts w:hint="eastAsia" w:ascii="宋体" w:hAnsi="宋体" w:cs="宋体"/>
                <w:szCs w:val="21"/>
              </w:rPr>
              <w:t xml:space="preserve">第一条 </w:t>
            </w:r>
            <w:r>
              <w:rPr>
                <w:rFonts w:ascii="宋体" w:hAnsi="宋体" w:cs="宋体"/>
                <w:szCs w:val="21"/>
              </w:rPr>
              <w:t>为了维护江苏紫金农村商业银行股份有限公司</w:t>
            </w:r>
            <w:r>
              <w:rPr>
                <w:rFonts w:hint="eastAsia" w:ascii="宋体" w:hAnsi="宋体" w:cs="宋体"/>
                <w:szCs w:val="21"/>
              </w:rPr>
              <w:t>（</w:t>
            </w:r>
            <w:r>
              <w:rPr>
                <w:rFonts w:ascii="宋体" w:hAnsi="宋体" w:cs="宋体"/>
                <w:szCs w:val="21"/>
              </w:rPr>
              <w:t>以下简称“本行”</w:t>
            </w:r>
            <w:r>
              <w:rPr>
                <w:rFonts w:hint="eastAsia" w:ascii="宋体" w:hAnsi="宋体" w:cs="宋体"/>
                <w:szCs w:val="21"/>
              </w:rPr>
              <w:t>）</w:t>
            </w:r>
            <w:r>
              <w:rPr>
                <w:rFonts w:ascii="宋体" w:hAnsi="宋体" w:cs="宋体"/>
                <w:szCs w:val="21"/>
              </w:rPr>
              <w:t xml:space="preserve"> 股东和债权人的合法权益，规范本行的组织和行为，充分发挥中国共产党组织的领导核心和政治核心作用，根据《中华人民共和国公司法》</w:t>
            </w:r>
            <w:r>
              <w:rPr>
                <w:rFonts w:hint="eastAsia" w:ascii="宋体" w:hAnsi="宋体" w:cs="宋体"/>
                <w:szCs w:val="21"/>
              </w:rPr>
              <w:t>（</w:t>
            </w:r>
            <w:r>
              <w:rPr>
                <w:rFonts w:ascii="宋体" w:hAnsi="宋体" w:cs="宋体"/>
                <w:szCs w:val="21"/>
              </w:rPr>
              <w:t>以下简称《公司法》</w:t>
            </w:r>
            <w:r>
              <w:rPr>
                <w:rFonts w:hint="eastAsia" w:ascii="宋体" w:hAnsi="宋体" w:cs="宋体"/>
                <w:szCs w:val="21"/>
              </w:rPr>
              <w:t>）</w:t>
            </w:r>
            <w:r>
              <w:rPr>
                <w:rFonts w:ascii="宋体" w:hAnsi="宋体" w:cs="宋体"/>
                <w:szCs w:val="21"/>
              </w:rPr>
              <w:t>《中华人民共和国商业银行法》</w:t>
            </w:r>
            <w:r>
              <w:rPr>
                <w:rFonts w:hint="eastAsia" w:ascii="宋体" w:hAnsi="宋体" w:cs="宋体"/>
                <w:szCs w:val="21"/>
              </w:rPr>
              <w:t>（</w:t>
            </w:r>
            <w:r>
              <w:rPr>
                <w:rFonts w:ascii="宋体" w:hAnsi="宋体" w:cs="宋体"/>
                <w:szCs w:val="21"/>
              </w:rPr>
              <w:t>以下简称《商业银行法》</w:t>
            </w:r>
            <w:r>
              <w:rPr>
                <w:rFonts w:hint="eastAsia" w:ascii="宋体" w:hAnsi="宋体" w:cs="宋体"/>
                <w:szCs w:val="21"/>
              </w:rPr>
              <w:t>）</w:t>
            </w:r>
            <w:r>
              <w:rPr>
                <w:rFonts w:ascii="宋体" w:hAnsi="宋体" w:cs="宋体"/>
                <w:szCs w:val="21"/>
              </w:rPr>
              <w:t>《中华人民共和国银行业监督管理法》</w:t>
            </w:r>
            <w:r>
              <w:rPr>
                <w:rFonts w:hint="eastAsia" w:ascii="宋体" w:hAnsi="宋体" w:cs="宋体"/>
                <w:szCs w:val="21"/>
              </w:rPr>
              <w:t>（</w:t>
            </w:r>
            <w:r>
              <w:rPr>
                <w:rFonts w:ascii="宋体" w:hAnsi="宋体" w:cs="宋体"/>
                <w:szCs w:val="21"/>
              </w:rPr>
              <w:t>以下简称《银行业监督管理法》</w:t>
            </w:r>
            <w:r>
              <w:rPr>
                <w:rFonts w:hint="eastAsia" w:ascii="宋体" w:hAnsi="宋体" w:cs="宋体"/>
                <w:szCs w:val="21"/>
              </w:rPr>
              <w:t>）</w:t>
            </w:r>
            <w:r>
              <w:rPr>
                <w:rFonts w:ascii="宋体" w:hAnsi="宋体" w:cs="宋体"/>
                <w:szCs w:val="21"/>
              </w:rPr>
              <w:t>《中华人民共和国证券法》</w:t>
            </w:r>
            <w:r>
              <w:rPr>
                <w:rFonts w:hint="eastAsia" w:ascii="宋体" w:hAnsi="宋体" w:cs="宋体"/>
                <w:szCs w:val="21"/>
              </w:rPr>
              <w:t>（</w:t>
            </w:r>
            <w:r>
              <w:rPr>
                <w:rFonts w:ascii="宋体" w:hAnsi="宋体" w:cs="宋体"/>
                <w:szCs w:val="21"/>
              </w:rPr>
              <w:t>以下简称《证券法》</w:t>
            </w:r>
            <w:r>
              <w:rPr>
                <w:rFonts w:hint="eastAsia" w:ascii="宋体" w:hAnsi="宋体" w:cs="宋体"/>
                <w:szCs w:val="21"/>
              </w:rPr>
              <w:t>）</w:t>
            </w:r>
            <w:r>
              <w:rPr>
                <w:rFonts w:ascii="宋体" w:hAnsi="宋体" w:cs="宋体"/>
                <w:szCs w:val="21"/>
              </w:rPr>
              <w:t>《中国银保监会农村中小银行机构行政许可事项实施办法》《银行保险机构公司治理准则》《上市公司章程指引》《上海证券交易所股票上市规则》《中国共产党党章》</w:t>
            </w:r>
            <w:r>
              <w:rPr>
                <w:rFonts w:hint="eastAsia" w:ascii="宋体" w:hAnsi="宋体" w:cs="宋体"/>
                <w:szCs w:val="21"/>
              </w:rPr>
              <w:t>（</w:t>
            </w:r>
            <w:r>
              <w:rPr>
                <w:rFonts w:ascii="宋体" w:hAnsi="宋体" w:cs="宋体"/>
                <w:szCs w:val="21"/>
              </w:rPr>
              <w:t>以下简称《党章》</w:t>
            </w:r>
            <w:r>
              <w:rPr>
                <w:rFonts w:hint="eastAsia" w:ascii="宋体" w:hAnsi="宋体" w:cs="宋体"/>
                <w:szCs w:val="21"/>
              </w:rPr>
              <w:t>）</w:t>
            </w:r>
            <w:r>
              <w:rPr>
                <w:rFonts w:ascii="宋体" w:hAnsi="宋体" w:cs="宋体"/>
                <w:szCs w:val="21"/>
              </w:rPr>
              <w:t>和其他有关法律法规、行政规章，制定本章程。</w:t>
            </w:r>
          </w:p>
        </w:tc>
        <w:tc>
          <w:tcPr>
            <w:tcW w:w="0" w:type="auto"/>
            <w:vAlign w:val="center"/>
          </w:tcPr>
          <w:p>
            <w:pPr>
              <w:pStyle w:val="63"/>
              <w:tabs>
                <w:tab w:val="left" w:pos="148"/>
              </w:tabs>
              <w:adjustRightInd w:val="0"/>
              <w:snapToGrid w:val="0"/>
              <w:spacing w:beforeLines="50" w:afterLines="50" w:line="480" w:lineRule="exact"/>
              <w:ind w:left="0"/>
              <w:contextualSpacing w:val="0"/>
              <w:jc w:val="left"/>
              <w:textAlignment w:val="baseline"/>
              <w:rPr>
                <w:rFonts w:ascii="宋体" w:hAnsi="宋体" w:cs="宋体"/>
                <w:szCs w:val="21"/>
              </w:rPr>
            </w:pPr>
            <w:r>
              <w:rPr>
                <w:rFonts w:hint="eastAsia" w:ascii="宋体" w:hAnsi="宋体" w:cs="宋体"/>
                <w:szCs w:val="21"/>
              </w:rPr>
              <w:t>第一条</w:t>
            </w:r>
            <w:r>
              <w:rPr>
                <w:rFonts w:ascii="宋体" w:hAnsi="宋体" w:cs="宋体"/>
                <w:szCs w:val="21"/>
              </w:rPr>
              <w:t>为了维护江苏紫金农村商业银行股份有限公司</w:t>
            </w:r>
            <w:r>
              <w:rPr>
                <w:rFonts w:hint="eastAsia" w:ascii="宋体" w:hAnsi="宋体" w:cs="宋体"/>
                <w:szCs w:val="21"/>
              </w:rPr>
              <w:t>（</w:t>
            </w:r>
            <w:r>
              <w:rPr>
                <w:rFonts w:ascii="宋体" w:hAnsi="宋体" w:cs="宋体"/>
                <w:szCs w:val="21"/>
              </w:rPr>
              <w:t>以下简称“本行”</w:t>
            </w:r>
            <w:r>
              <w:rPr>
                <w:rFonts w:hint="eastAsia" w:ascii="宋体" w:hAnsi="宋体" w:cs="宋体"/>
                <w:szCs w:val="21"/>
              </w:rPr>
              <w:t>）</w:t>
            </w:r>
            <w:r>
              <w:rPr>
                <w:rFonts w:ascii="宋体" w:hAnsi="宋体" w:cs="宋体"/>
                <w:szCs w:val="21"/>
              </w:rPr>
              <w:t xml:space="preserve"> 股东和债权人的合法权益，规范本行的组织和行为，充分发挥中国共产党组织的领导核心和政治核心作用，根据《中华人民共和国公司法》</w:t>
            </w:r>
            <w:r>
              <w:rPr>
                <w:rFonts w:hint="eastAsia" w:ascii="宋体" w:hAnsi="宋体" w:cs="宋体"/>
                <w:szCs w:val="21"/>
              </w:rPr>
              <w:t>（</w:t>
            </w:r>
            <w:r>
              <w:rPr>
                <w:rFonts w:ascii="宋体" w:hAnsi="宋体" w:cs="宋体"/>
                <w:szCs w:val="21"/>
              </w:rPr>
              <w:t>以下简称《公司法》</w:t>
            </w:r>
            <w:r>
              <w:rPr>
                <w:rFonts w:hint="eastAsia" w:ascii="宋体" w:hAnsi="宋体" w:cs="宋体"/>
                <w:szCs w:val="21"/>
              </w:rPr>
              <w:t>）《中华人民共和国证券法》（</w:t>
            </w:r>
            <w:r>
              <w:rPr>
                <w:rFonts w:ascii="宋体" w:hAnsi="宋体" w:cs="宋体"/>
                <w:szCs w:val="21"/>
              </w:rPr>
              <w:t>以下简称《证券法》</w:t>
            </w:r>
            <w:r>
              <w:rPr>
                <w:rFonts w:hint="eastAsia" w:ascii="宋体" w:hAnsi="宋体" w:cs="宋体"/>
                <w:szCs w:val="21"/>
              </w:rPr>
              <w:t>）</w:t>
            </w:r>
            <w:r>
              <w:rPr>
                <w:rFonts w:ascii="宋体" w:hAnsi="宋体" w:cs="宋体"/>
                <w:szCs w:val="21"/>
              </w:rPr>
              <w:t>《中华人民共和国商业银行法》</w:t>
            </w:r>
            <w:r>
              <w:rPr>
                <w:rFonts w:hint="eastAsia" w:ascii="宋体" w:hAnsi="宋体" w:cs="宋体"/>
                <w:szCs w:val="21"/>
              </w:rPr>
              <w:t>（</w:t>
            </w:r>
            <w:r>
              <w:rPr>
                <w:rFonts w:ascii="宋体" w:hAnsi="宋体" w:cs="宋体"/>
                <w:szCs w:val="21"/>
              </w:rPr>
              <w:t>以下简称《商业银行法》</w:t>
            </w:r>
            <w:r>
              <w:rPr>
                <w:rFonts w:hint="eastAsia" w:ascii="宋体" w:hAnsi="宋体" w:cs="宋体"/>
                <w:szCs w:val="21"/>
              </w:rPr>
              <w:t>）</w:t>
            </w:r>
            <w:r>
              <w:rPr>
                <w:rFonts w:ascii="宋体" w:hAnsi="宋体" w:cs="宋体"/>
                <w:szCs w:val="21"/>
              </w:rPr>
              <w:t>《中华人民共和国银行业监督管理法》</w:t>
            </w:r>
            <w:r>
              <w:rPr>
                <w:rFonts w:hint="eastAsia" w:ascii="宋体" w:hAnsi="宋体" w:cs="宋体"/>
                <w:szCs w:val="21"/>
              </w:rPr>
              <w:t>（</w:t>
            </w:r>
            <w:r>
              <w:rPr>
                <w:rFonts w:ascii="宋体" w:hAnsi="宋体" w:cs="宋体"/>
                <w:szCs w:val="21"/>
              </w:rPr>
              <w:t>以下简称《银行业监督管理法》</w:t>
            </w:r>
            <w:r>
              <w:rPr>
                <w:rFonts w:hint="eastAsia" w:ascii="宋体" w:hAnsi="宋体" w:cs="宋体"/>
                <w:szCs w:val="21"/>
              </w:rPr>
              <w:t>）</w:t>
            </w:r>
            <w:r>
              <w:rPr>
                <w:rFonts w:ascii="宋体" w:hAnsi="宋体" w:cs="宋体"/>
                <w:szCs w:val="21"/>
              </w:rPr>
              <w:t>《中国共产党党章》</w:t>
            </w:r>
            <w:r>
              <w:rPr>
                <w:rFonts w:hint="eastAsia" w:ascii="宋体" w:hAnsi="宋体" w:cs="宋体"/>
                <w:szCs w:val="21"/>
              </w:rPr>
              <w:t>（</w:t>
            </w:r>
            <w:r>
              <w:rPr>
                <w:rFonts w:ascii="宋体" w:hAnsi="宋体" w:cs="宋体"/>
                <w:szCs w:val="21"/>
              </w:rPr>
              <w:t>以下简称《党章》</w:t>
            </w:r>
            <w:r>
              <w:rPr>
                <w:rFonts w:hint="eastAsia" w:ascii="宋体" w:hAnsi="宋体" w:cs="宋体"/>
                <w:szCs w:val="21"/>
              </w:rPr>
              <w:t>）</w:t>
            </w:r>
            <w:r>
              <w:rPr>
                <w:rFonts w:ascii="宋体" w:hAnsi="宋体" w:cs="宋体"/>
                <w:szCs w:val="21"/>
              </w:rPr>
              <w:t>和其他有关法律法规、行政规章，制定本章程。</w:t>
            </w:r>
          </w:p>
        </w:tc>
        <w:tc>
          <w:tcPr>
            <w:tcW w:w="1244" w:type="dxa"/>
            <w:vAlign w:val="center"/>
          </w:tcPr>
          <w:p>
            <w:pPr>
              <w:spacing w:line="400" w:lineRule="exact"/>
              <w:rPr>
                <w:szCs w:val="21"/>
              </w:rPr>
            </w:pPr>
            <w:r>
              <w:rPr>
                <w:rFonts w:hint="eastAsia"/>
                <w:szCs w:val="21"/>
              </w:rPr>
              <w:t>根据实际依据法律进行修改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0" w:type="auto"/>
            <w:vAlign w:val="center"/>
          </w:tcPr>
          <w:p>
            <w:pPr>
              <w:pStyle w:val="63"/>
              <w:tabs>
                <w:tab w:val="left" w:pos="148"/>
              </w:tabs>
              <w:adjustRightInd w:val="0"/>
              <w:snapToGrid w:val="0"/>
              <w:spacing w:beforeLines="50" w:afterLines="50" w:line="480" w:lineRule="exact"/>
              <w:ind w:left="0"/>
              <w:contextualSpacing w:val="0"/>
              <w:jc w:val="left"/>
              <w:textAlignment w:val="baseline"/>
              <w:rPr>
                <w:rFonts w:ascii="宋体" w:hAnsi="宋体" w:cs="宋体"/>
                <w:szCs w:val="21"/>
              </w:rPr>
            </w:pPr>
            <w:r>
              <w:rPr>
                <w:rFonts w:hint="eastAsia" w:ascii="宋体" w:hAnsi="宋体" w:cs="宋体"/>
                <w:szCs w:val="21"/>
              </w:rPr>
              <w:t>第四条</w:t>
            </w:r>
            <w:r>
              <w:rPr>
                <w:rFonts w:ascii="宋体" w:hAnsi="宋体" w:cs="宋体"/>
                <w:szCs w:val="21"/>
              </w:rPr>
              <w:t>本行是经</w:t>
            </w:r>
            <w:r>
              <w:rPr>
                <w:rFonts w:hint="eastAsia" w:ascii="宋体" w:hAnsi="宋体" w:cs="宋体"/>
                <w:szCs w:val="21"/>
              </w:rPr>
              <w:t>银行业监督管理机构</w:t>
            </w:r>
            <w:r>
              <w:rPr>
                <w:rFonts w:ascii="宋体" w:hAnsi="宋体" w:cs="宋体"/>
                <w:szCs w:val="21"/>
              </w:rPr>
              <w:t>批准，在工商行政管理部门注册登记</w:t>
            </w:r>
            <w:r>
              <w:rPr>
                <w:rFonts w:hint="eastAsia" w:ascii="宋体" w:hAnsi="宋体" w:cs="宋体"/>
                <w:szCs w:val="21"/>
              </w:rPr>
              <w:t>，</w:t>
            </w:r>
            <w:r>
              <w:rPr>
                <w:rFonts w:ascii="宋体" w:hAnsi="宋体" w:cs="宋体"/>
                <w:szCs w:val="21"/>
              </w:rPr>
              <w:t>由自然人、企业法人以及其他组织依照《公司法》和《商业银行法》等法规共同发起设立的永久存续的股份制银行业金融机构。实行一级法人、统一核算、统一管理、授权经营的管理体制。</w:t>
            </w:r>
          </w:p>
        </w:tc>
        <w:tc>
          <w:tcPr>
            <w:tcW w:w="0" w:type="auto"/>
            <w:vAlign w:val="center"/>
          </w:tcPr>
          <w:p>
            <w:pPr>
              <w:pStyle w:val="63"/>
              <w:tabs>
                <w:tab w:val="left" w:pos="148"/>
              </w:tabs>
              <w:adjustRightInd w:val="0"/>
              <w:snapToGrid w:val="0"/>
              <w:spacing w:beforeLines="50" w:afterLines="50" w:line="480" w:lineRule="exact"/>
              <w:ind w:left="0"/>
              <w:contextualSpacing w:val="0"/>
              <w:jc w:val="left"/>
              <w:textAlignment w:val="baseline"/>
              <w:rPr>
                <w:rFonts w:ascii="宋体" w:hAnsi="宋体" w:cs="宋体"/>
                <w:szCs w:val="21"/>
              </w:rPr>
            </w:pPr>
            <w:r>
              <w:rPr>
                <w:rFonts w:hint="eastAsia" w:ascii="宋体" w:hAnsi="宋体" w:cs="宋体"/>
                <w:szCs w:val="21"/>
              </w:rPr>
              <w:t>第</w:t>
            </w:r>
            <w:bookmarkStart w:id="0" w:name="OLE_LINK136"/>
            <w:r>
              <w:rPr>
                <w:rFonts w:hint="eastAsia" w:ascii="宋体" w:hAnsi="宋体" w:cs="宋体"/>
                <w:szCs w:val="21"/>
              </w:rPr>
              <w:t>四条</w:t>
            </w:r>
            <w:r>
              <w:rPr>
                <w:rFonts w:ascii="宋体" w:hAnsi="宋体" w:cs="宋体"/>
                <w:szCs w:val="21"/>
              </w:rPr>
              <w:t>本行是经</w:t>
            </w:r>
            <w:r>
              <w:rPr>
                <w:rFonts w:hint="eastAsia" w:ascii="宋体" w:hAnsi="宋体" w:cs="宋体"/>
                <w:b/>
                <w:bCs/>
                <w:szCs w:val="21"/>
              </w:rPr>
              <w:t>国家金融监督管理机构</w:t>
            </w:r>
            <w:r>
              <w:rPr>
                <w:rFonts w:ascii="宋体" w:hAnsi="宋体" w:cs="宋体"/>
                <w:szCs w:val="21"/>
              </w:rPr>
              <w:t>批准，在工商行政管理部门注册登记</w:t>
            </w:r>
            <w:r>
              <w:rPr>
                <w:rFonts w:hint="eastAsia" w:ascii="宋体" w:hAnsi="宋体" w:cs="宋体"/>
                <w:szCs w:val="21"/>
              </w:rPr>
              <w:t>，</w:t>
            </w:r>
            <w:r>
              <w:rPr>
                <w:rFonts w:ascii="宋体" w:hAnsi="宋体" w:cs="宋体"/>
                <w:szCs w:val="21"/>
              </w:rPr>
              <w:t>由自然人、企业法人以及其他组织依照《公司法》和《商业银行法》等法规共同发起设立的永久存续的股份制银行业金融机构。实行一级法人、统一核算、统一管理、授权经营的管理体制。</w:t>
            </w:r>
            <w:bookmarkEnd w:id="0"/>
          </w:p>
        </w:tc>
        <w:tc>
          <w:tcPr>
            <w:tcW w:w="1244" w:type="dxa"/>
            <w:vAlign w:val="center"/>
          </w:tcPr>
          <w:p>
            <w:pPr>
              <w:spacing w:line="400" w:lineRule="exact"/>
              <w:rPr>
                <w:szCs w:val="21"/>
              </w:rPr>
            </w:pPr>
            <w:r>
              <w:rPr>
                <w:rFonts w:hint="eastAsia"/>
                <w:szCs w:val="21"/>
              </w:rPr>
              <w:t>修改表述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0" w:type="auto"/>
            <w:vAlign w:val="center"/>
          </w:tcPr>
          <w:p>
            <w:pPr>
              <w:spacing w:line="400" w:lineRule="exact"/>
              <w:jc w:val="left"/>
              <w:rPr>
                <w:rFonts w:hint="eastAsia" w:eastAsia="宋体"/>
                <w:szCs w:val="21"/>
                <w:lang w:eastAsia="zh-CN"/>
              </w:rPr>
            </w:pPr>
            <w:r>
              <w:rPr>
                <w:rFonts w:hint="eastAsia"/>
                <w:szCs w:val="21"/>
              </w:rPr>
              <w:t>第五条 董事长为本行法定代表人</w:t>
            </w:r>
            <w:r>
              <w:rPr>
                <w:rFonts w:hint="eastAsia"/>
                <w:szCs w:val="21"/>
                <w:lang w:eastAsia="zh-CN"/>
              </w:rPr>
              <w:t>。</w:t>
            </w:r>
          </w:p>
        </w:tc>
        <w:tc>
          <w:tcPr>
            <w:tcW w:w="0" w:type="auto"/>
            <w:vAlign w:val="center"/>
          </w:tcPr>
          <w:p>
            <w:pPr>
              <w:spacing w:line="400" w:lineRule="exact"/>
              <w:jc w:val="left"/>
              <w:rPr>
                <w:rFonts w:hint="eastAsia" w:ascii="宋体" w:hAnsi="宋体" w:eastAsia="宋体"/>
                <w:szCs w:val="21"/>
                <w:lang w:val="en-US" w:eastAsia="zh-CN"/>
              </w:rPr>
            </w:pPr>
            <w:bookmarkStart w:id="1" w:name="OLE_LINK57"/>
            <w:r>
              <w:rPr>
                <w:rFonts w:hint="eastAsia" w:ascii="宋体" w:hAnsi="宋体" w:cs="宋体"/>
                <w:szCs w:val="21"/>
              </w:rPr>
              <w:t>第五条</w:t>
            </w:r>
            <w:r>
              <w:rPr>
                <w:rFonts w:hint="eastAsia" w:ascii="宋体" w:hAnsi="宋体" w:cs="宋体"/>
                <w:szCs w:val="21"/>
                <w:lang w:val="en-US" w:eastAsia="zh-CN"/>
              </w:rPr>
              <w:t xml:space="preserve"> </w:t>
            </w:r>
            <w:r>
              <w:rPr>
                <w:rFonts w:hint="eastAsia" w:ascii="宋体" w:hAnsi="宋体" w:cs="宋体"/>
                <w:b/>
                <w:bCs/>
                <w:szCs w:val="21"/>
              </w:rPr>
              <w:t>董事长</w:t>
            </w:r>
            <w:r>
              <w:rPr>
                <w:rFonts w:hint="eastAsia" w:ascii="宋体" w:hAnsi="宋体" w:cs="宋体"/>
                <w:b/>
                <w:bCs/>
                <w:szCs w:val="21"/>
                <w:lang w:eastAsia="zh-CN"/>
              </w:rPr>
              <w:t>为代表本行执行公司事务的董事</w:t>
            </w:r>
            <w:r>
              <w:rPr>
                <w:rFonts w:hint="eastAsia" w:ascii="宋体" w:hAnsi="宋体" w:cs="宋体"/>
                <w:b w:val="0"/>
                <w:bCs w:val="0"/>
                <w:szCs w:val="21"/>
                <w:lang w:eastAsia="zh-CN"/>
              </w:rPr>
              <w:t>，</w:t>
            </w:r>
            <w:r>
              <w:rPr>
                <w:rFonts w:hint="eastAsia" w:ascii="宋体" w:hAnsi="宋体" w:cs="宋体"/>
                <w:szCs w:val="21"/>
                <w:lang w:eastAsia="zh-CN"/>
              </w:rPr>
              <w:t>担任</w:t>
            </w:r>
            <w:r>
              <w:rPr>
                <w:rFonts w:hint="eastAsia" w:ascii="宋体" w:hAnsi="宋体" w:cs="宋体"/>
                <w:szCs w:val="21"/>
              </w:rPr>
              <w:t>本行法定代表人，</w:t>
            </w:r>
            <w:r>
              <w:rPr>
                <w:rFonts w:hint="eastAsia" w:ascii="宋体" w:hAnsi="宋体" w:cs="宋体"/>
                <w:b/>
                <w:bCs/>
                <w:szCs w:val="21"/>
              </w:rPr>
              <w:t>法定代表人的产生和变更依照《公司法》和国家金融监督管理机构的有关规定执行。董事长辞任，视为同时辞去法定代表人</w:t>
            </w:r>
            <w:bookmarkEnd w:id="1"/>
            <w:r>
              <w:rPr>
                <w:rFonts w:hint="eastAsia" w:ascii="宋体" w:hAnsi="宋体" w:cs="宋体"/>
                <w:b/>
                <w:bCs/>
                <w:szCs w:val="21"/>
                <w:lang w:eastAsia="zh-CN"/>
              </w:rPr>
              <w:t>。</w:t>
            </w:r>
          </w:p>
        </w:tc>
        <w:tc>
          <w:tcPr>
            <w:tcW w:w="1244" w:type="dxa"/>
            <w:vAlign w:val="center"/>
          </w:tcPr>
          <w:p>
            <w:pPr>
              <w:spacing w:line="400" w:lineRule="exact"/>
              <w:rPr>
                <w:szCs w:val="21"/>
              </w:rPr>
            </w:pPr>
            <w:r>
              <w:rPr>
                <w:rStyle w:val="48"/>
                <w:rFonts w:hint="eastAsia"/>
              </w:rPr>
              <w:t>《上市公司章程指引》第8条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0" w:type="auto"/>
            <w:vAlign w:val="center"/>
          </w:tcPr>
          <w:p>
            <w:pPr>
              <w:spacing w:line="400" w:lineRule="exact"/>
              <w:rPr>
                <w:b/>
                <w:bCs/>
                <w:szCs w:val="21"/>
              </w:rPr>
            </w:pPr>
            <w:r>
              <w:rPr>
                <w:szCs w:val="21"/>
              </w:rPr>
              <w:t>第九条  本章程自生效之日起，即成为规范本行的组织与行为、本行与股东、股东与股东之间权利义务关系的具有法律约束力的文件</w:t>
            </w:r>
            <w:r>
              <w:rPr>
                <w:rFonts w:hint="eastAsia"/>
                <w:szCs w:val="21"/>
              </w:rPr>
              <w:t>，</w:t>
            </w:r>
            <w:r>
              <w:rPr>
                <w:szCs w:val="21"/>
              </w:rPr>
              <w:t>对本行、股东、董事、</w:t>
            </w:r>
            <w:r>
              <w:rPr>
                <w:b/>
                <w:bCs/>
                <w:szCs w:val="21"/>
              </w:rPr>
              <w:t>监事</w:t>
            </w:r>
            <w:r>
              <w:rPr>
                <w:szCs w:val="21"/>
              </w:rPr>
              <w:t>、行长及其他高级管理人员具有法律约束力。依据本章程，股东可以起诉股东</w:t>
            </w:r>
            <w:r>
              <w:rPr>
                <w:rFonts w:hint="eastAsia"/>
                <w:szCs w:val="21"/>
              </w:rPr>
              <w:t>，</w:t>
            </w:r>
            <w:r>
              <w:rPr>
                <w:szCs w:val="21"/>
              </w:rPr>
              <w:t>股东可以起诉本行董事、</w:t>
            </w:r>
            <w:r>
              <w:rPr>
                <w:b/>
                <w:bCs/>
                <w:szCs w:val="21"/>
              </w:rPr>
              <w:t>监事</w:t>
            </w:r>
            <w:r>
              <w:rPr>
                <w:szCs w:val="21"/>
              </w:rPr>
              <w:t>、行长和其他高级管理人员，股东可以起诉本行，本行可以起诉股东、董事、</w:t>
            </w:r>
            <w:r>
              <w:rPr>
                <w:b/>
                <w:bCs/>
                <w:szCs w:val="21"/>
              </w:rPr>
              <w:t>监事</w:t>
            </w:r>
            <w:r>
              <w:rPr>
                <w:szCs w:val="21"/>
              </w:rPr>
              <w:t>、行长和其他高级管理人员。</w:t>
            </w:r>
          </w:p>
        </w:tc>
        <w:tc>
          <w:tcPr>
            <w:tcW w:w="0" w:type="auto"/>
            <w:vAlign w:val="center"/>
          </w:tcPr>
          <w:p>
            <w:pPr>
              <w:spacing w:line="400" w:lineRule="exact"/>
              <w:rPr>
                <w:rFonts w:ascii="宋体" w:hAnsi="宋体"/>
                <w:szCs w:val="21"/>
              </w:rPr>
            </w:pPr>
            <w:r>
              <w:rPr>
                <w:rFonts w:ascii="宋体" w:hAnsi="宋体"/>
                <w:b/>
                <w:bCs/>
                <w:szCs w:val="21"/>
              </w:rPr>
              <w:t xml:space="preserve">第九条 </w:t>
            </w:r>
            <w:r>
              <w:rPr>
                <w:rFonts w:ascii="宋体" w:hAnsi="宋体"/>
                <w:szCs w:val="21"/>
              </w:rPr>
              <w:t>本章程自生效之日起，即成为规范本行的组织与行为、本行与股东、股东与股东之间权利义务关系的具有法律约束力的文件</w:t>
            </w:r>
            <w:r>
              <w:rPr>
                <w:rFonts w:hint="eastAsia" w:ascii="宋体" w:hAnsi="宋体"/>
                <w:szCs w:val="21"/>
              </w:rPr>
              <w:t>，</w:t>
            </w:r>
            <w:r>
              <w:rPr>
                <w:rFonts w:ascii="宋体" w:hAnsi="宋体"/>
                <w:szCs w:val="21"/>
              </w:rPr>
              <w:t>对本行、股东、董事</w:t>
            </w:r>
            <w:r>
              <w:rPr>
                <w:rFonts w:hint="eastAsia" w:ascii="宋体" w:hAnsi="宋体"/>
                <w:szCs w:val="21"/>
              </w:rPr>
              <w:t>、</w:t>
            </w:r>
            <w:r>
              <w:rPr>
                <w:rFonts w:ascii="宋体" w:hAnsi="宋体"/>
                <w:szCs w:val="21"/>
              </w:rPr>
              <w:t>行长及其他高级管理人员具有法律约束力。依据本章程，股东可以起诉股东</w:t>
            </w:r>
            <w:r>
              <w:rPr>
                <w:rFonts w:hint="eastAsia" w:ascii="宋体" w:hAnsi="宋体"/>
                <w:szCs w:val="21"/>
              </w:rPr>
              <w:t>，</w:t>
            </w:r>
            <w:r>
              <w:rPr>
                <w:rFonts w:ascii="宋体" w:hAnsi="宋体"/>
                <w:szCs w:val="21"/>
              </w:rPr>
              <w:t>股东可以起诉本行董事、行长和其他高级管理人员，股东可以起诉本行，本行可以起诉股东、董事、行长和其他高级管理人员。</w:t>
            </w:r>
          </w:p>
        </w:tc>
        <w:tc>
          <w:tcPr>
            <w:tcW w:w="1244" w:type="dxa"/>
            <w:vAlign w:val="center"/>
          </w:tcPr>
          <w:p>
            <w:pPr>
              <w:spacing w:line="400" w:lineRule="exact"/>
              <w:rPr>
                <w:szCs w:val="21"/>
              </w:rPr>
            </w:pPr>
            <w:r>
              <w:rPr>
                <w:rFonts w:hint="eastAsia"/>
                <w:szCs w:val="21"/>
              </w:rPr>
              <w:t>删除监事表述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0" w:type="auto"/>
            <w:vAlign w:val="center"/>
          </w:tcPr>
          <w:p>
            <w:pPr>
              <w:spacing w:line="400" w:lineRule="exact"/>
              <w:rPr>
                <w:rFonts w:hint="eastAsia" w:eastAsia="宋体"/>
                <w:szCs w:val="21"/>
                <w:lang w:eastAsia="zh-CN"/>
              </w:rPr>
            </w:pPr>
            <w:r>
              <w:rPr>
                <w:rFonts w:hint="eastAsia"/>
                <w:szCs w:val="21"/>
              </w:rPr>
              <w:t xml:space="preserve">第十条 </w:t>
            </w:r>
            <w:r>
              <w:rPr>
                <w:szCs w:val="21"/>
              </w:rPr>
              <w:t>本章程所称高级管理人员是指本行行长、副行长、董事会秘书、财务负责人</w:t>
            </w:r>
            <w:r>
              <w:rPr>
                <w:rFonts w:hint="eastAsia"/>
                <w:szCs w:val="21"/>
                <w:lang w:eastAsia="zh-CN"/>
              </w:rPr>
              <w:t>。</w:t>
            </w:r>
          </w:p>
        </w:tc>
        <w:tc>
          <w:tcPr>
            <w:tcW w:w="0" w:type="auto"/>
            <w:vAlign w:val="center"/>
          </w:tcPr>
          <w:p>
            <w:pPr>
              <w:spacing w:line="400" w:lineRule="exact"/>
              <w:rPr>
                <w:rFonts w:ascii="宋体" w:hAnsi="宋体" w:cs="宋体"/>
                <w:szCs w:val="21"/>
              </w:rPr>
            </w:pPr>
            <w:r>
              <w:rPr>
                <w:rFonts w:ascii="宋体" w:hAnsi="宋体"/>
                <w:szCs w:val="21"/>
              </w:rPr>
              <w:t>第十条</w:t>
            </w:r>
            <w:r>
              <w:rPr>
                <w:rFonts w:hint="eastAsia" w:ascii="宋体" w:hAnsi="宋体"/>
                <w:szCs w:val="21"/>
                <w:lang w:val="en-US" w:eastAsia="zh-CN"/>
              </w:rPr>
              <w:t xml:space="preserve"> </w:t>
            </w:r>
            <w:r>
              <w:rPr>
                <w:rFonts w:ascii="宋体" w:hAnsi="宋体"/>
                <w:szCs w:val="21"/>
              </w:rPr>
              <w:t>本章程所称高级管理人员是指本行行长、副行长、董事会秘书、财务负责人</w:t>
            </w:r>
            <w:r>
              <w:rPr>
                <w:rFonts w:hint="eastAsia" w:ascii="宋体" w:hAnsi="宋体"/>
                <w:szCs w:val="21"/>
              </w:rPr>
              <w:t>、</w:t>
            </w:r>
            <w:r>
              <w:rPr>
                <w:rFonts w:hint="eastAsia" w:ascii="宋体" w:hAnsi="宋体"/>
                <w:b/>
                <w:bCs/>
                <w:szCs w:val="21"/>
              </w:rPr>
              <w:t>首席合规官</w:t>
            </w:r>
            <w:r>
              <w:rPr>
                <w:rFonts w:hint="eastAsia" w:ascii="宋体" w:hAnsi="宋体" w:cs="宋体"/>
                <w:szCs w:val="21"/>
              </w:rPr>
              <w:t>以及本行根据实际情况指定的高级管理人员。</w:t>
            </w:r>
          </w:p>
          <w:p>
            <w:pPr>
              <w:spacing w:line="400" w:lineRule="exact"/>
              <w:rPr>
                <w:rFonts w:ascii="宋体" w:hAnsi="宋体"/>
                <w:szCs w:val="21"/>
              </w:rPr>
            </w:pPr>
            <w:r>
              <w:rPr>
                <w:rFonts w:ascii="宋体" w:hAnsi="宋体" w:cs="宋体"/>
                <w:szCs w:val="21"/>
              </w:rPr>
              <w:t>本行的董事长、董事、行长、其他高级管理人员以及其他需由</w:t>
            </w:r>
            <w:r>
              <w:rPr>
                <w:rFonts w:hint="eastAsia" w:ascii="宋体" w:hAnsi="宋体" w:cs="宋体"/>
                <w:szCs w:val="21"/>
              </w:rPr>
              <w:t>国家金融</w:t>
            </w:r>
            <w:r>
              <w:rPr>
                <w:rFonts w:ascii="宋体" w:hAnsi="宋体" w:cs="宋体"/>
                <w:szCs w:val="21"/>
              </w:rPr>
              <w:t>监督管理机构审核任职资格的人员应当具备</w:t>
            </w:r>
            <w:r>
              <w:rPr>
                <w:rFonts w:hint="eastAsia" w:ascii="宋体" w:hAnsi="宋体" w:cs="宋体"/>
                <w:szCs w:val="21"/>
              </w:rPr>
              <w:t>国家金融监督管理机构</w:t>
            </w:r>
            <w:r>
              <w:rPr>
                <w:rFonts w:ascii="宋体" w:hAnsi="宋体" w:cs="宋体"/>
                <w:szCs w:val="21"/>
              </w:rPr>
              <w:t>规定的任职资格并经其审核。</w:t>
            </w:r>
          </w:p>
        </w:tc>
        <w:tc>
          <w:tcPr>
            <w:tcW w:w="1244" w:type="dxa"/>
            <w:vAlign w:val="center"/>
          </w:tcPr>
          <w:p>
            <w:pPr>
              <w:spacing w:line="400" w:lineRule="exact"/>
              <w:rPr>
                <w:szCs w:val="21"/>
              </w:rPr>
            </w:pPr>
            <w:r>
              <w:rPr>
                <w:rFonts w:hint="eastAsia"/>
                <w:szCs w:val="21"/>
              </w:rPr>
              <w:t>根据本行实际情况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0" w:type="auto"/>
            <w:vAlign w:val="center"/>
          </w:tcPr>
          <w:p>
            <w:pPr>
              <w:spacing w:line="400" w:lineRule="exact"/>
              <w:rPr>
                <w:szCs w:val="21"/>
              </w:rPr>
            </w:pPr>
            <w:r>
              <w:rPr>
                <w:szCs w:val="21"/>
              </w:rPr>
              <w:t>第十九条  本行的股本总额共计 3,660,957,566</w:t>
            </w:r>
            <w:r>
              <w:rPr>
                <w:rFonts w:eastAsia="Times New Roman"/>
                <w:szCs w:val="21"/>
              </w:rPr>
              <w:t xml:space="preserve">.00 </w:t>
            </w:r>
            <w:r>
              <w:rPr>
                <w:szCs w:val="21"/>
              </w:rPr>
              <w:t>股，均为普通股，本行发行的股份在中国证券登记结算有限责任公司上海分公司集中存管。</w:t>
            </w:r>
          </w:p>
        </w:tc>
        <w:tc>
          <w:tcPr>
            <w:tcW w:w="0" w:type="auto"/>
            <w:vAlign w:val="center"/>
          </w:tcPr>
          <w:p>
            <w:pPr>
              <w:spacing w:line="400" w:lineRule="exact"/>
              <w:rPr>
                <w:b/>
                <w:bCs/>
                <w:szCs w:val="21"/>
              </w:rPr>
            </w:pPr>
            <w:r>
              <w:rPr>
                <w:szCs w:val="21"/>
              </w:rPr>
              <w:t xml:space="preserve">第十九条 本行的股本总额共计 </w:t>
            </w:r>
            <w:r>
              <w:rPr>
                <w:b/>
                <w:bCs/>
                <w:szCs w:val="21"/>
              </w:rPr>
              <w:t>3,660,984,783.00</w:t>
            </w:r>
            <w:r>
              <w:rPr>
                <w:szCs w:val="21"/>
              </w:rPr>
              <w:t xml:space="preserve"> 股，均为普通股，本行发行的股份在中国证券登记结算有限责任公司上海分公司集中存管。</w:t>
            </w:r>
          </w:p>
        </w:tc>
        <w:tc>
          <w:tcPr>
            <w:tcW w:w="1244" w:type="dxa"/>
            <w:vAlign w:val="center"/>
          </w:tcPr>
          <w:p>
            <w:pPr>
              <w:spacing w:line="400" w:lineRule="exact"/>
              <w:rPr>
                <w:szCs w:val="21"/>
              </w:rPr>
            </w:pPr>
            <w:r>
              <w:rPr>
                <w:rFonts w:hint="eastAsia"/>
                <w:szCs w:val="21"/>
              </w:rPr>
              <w:t>根据股本实际情况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0" w:type="auto"/>
            <w:vAlign w:val="center"/>
          </w:tcPr>
          <w:p>
            <w:pPr>
              <w:spacing w:line="400" w:lineRule="exact"/>
              <w:rPr>
                <w:rFonts w:ascii="宋体" w:hAnsi="宋体"/>
                <w:szCs w:val="21"/>
              </w:rPr>
            </w:pPr>
            <w:r>
              <w:rPr>
                <w:rFonts w:ascii="宋体" w:hAnsi="宋体"/>
                <w:szCs w:val="21"/>
              </w:rPr>
              <w:t>第二十条单个自然人股东持股占本行总股本的比例</w:t>
            </w:r>
            <w:r>
              <w:rPr>
                <w:rFonts w:hint="eastAsia" w:ascii="宋体" w:hAnsi="宋体"/>
                <w:szCs w:val="21"/>
              </w:rPr>
              <w:t>，</w:t>
            </w:r>
            <w:r>
              <w:rPr>
                <w:rFonts w:ascii="宋体" w:hAnsi="宋体"/>
                <w:szCs w:val="21"/>
              </w:rPr>
              <w:t>单个境内非金融机构法人股东及其关联方、单个境内非银行金融机构法人股东及其关联方合计持股占本行总股份的比例，以及本行职工持股总额占本行总股本的比例均应当符合现行法律、法规、规章及银行业监督管理机构有关规定。</w:t>
            </w:r>
          </w:p>
          <w:p>
            <w:pPr>
              <w:spacing w:line="400" w:lineRule="exact"/>
              <w:rPr>
                <w:rFonts w:ascii="宋体" w:hAnsi="宋体"/>
                <w:szCs w:val="21"/>
              </w:rPr>
            </w:pPr>
            <w:r>
              <w:rPr>
                <w:rFonts w:ascii="宋体" w:hAnsi="宋体"/>
                <w:szCs w:val="21"/>
              </w:rPr>
              <w:t>投资人及其关联方、一致行动人单独或合计拟首次持有或累计增 持本行资本总额或股份总额百分之五以上的，应当事先报</w:t>
            </w:r>
            <w:r>
              <w:rPr>
                <w:rFonts w:hint="eastAsia" w:ascii="宋体" w:hAnsi="宋体"/>
                <w:szCs w:val="21"/>
              </w:rPr>
              <w:t>银行业监督管理机构</w:t>
            </w:r>
            <w:r>
              <w:rPr>
                <w:rFonts w:ascii="宋体" w:hAnsi="宋体"/>
                <w:szCs w:val="21"/>
              </w:rPr>
              <w:t>核准。对通过境内外证券市场拟持有本行股份总额百分之五以上的行政许可批复，有效期为六个月。审批的具体要求和程序按照</w:t>
            </w:r>
            <w:r>
              <w:rPr>
                <w:rFonts w:hint="eastAsia" w:ascii="宋体" w:hAnsi="宋体"/>
                <w:szCs w:val="21"/>
              </w:rPr>
              <w:t>银行业监督管理机构</w:t>
            </w:r>
            <w:r>
              <w:rPr>
                <w:rFonts w:ascii="宋体" w:hAnsi="宋体"/>
                <w:szCs w:val="21"/>
              </w:rPr>
              <w:t>相关规定执行。</w:t>
            </w:r>
          </w:p>
          <w:p>
            <w:pPr>
              <w:spacing w:line="400" w:lineRule="exact"/>
              <w:rPr>
                <w:rFonts w:ascii="宋体" w:hAnsi="宋体"/>
                <w:szCs w:val="21"/>
              </w:rPr>
            </w:pPr>
            <w:r>
              <w:rPr>
                <w:rFonts w:ascii="宋体" w:hAnsi="宋体"/>
                <w:szCs w:val="21"/>
              </w:rPr>
              <w:t>投资人及其关联方、一致行动人单独或合计持有本行资本总额或 股份总额百分之一以上、百分之五以下的，应当在取得相应股权后十 个工作日内向</w:t>
            </w:r>
            <w:r>
              <w:rPr>
                <w:rFonts w:hint="eastAsia" w:ascii="宋体" w:hAnsi="宋体"/>
                <w:szCs w:val="21"/>
              </w:rPr>
              <w:t>银行业监督管理机构</w:t>
            </w:r>
            <w:r>
              <w:rPr>
                <w:rFonts w:ascii="宋体" w:hAnsi="宋体"/>
                <w:szCs w:val="21"/>
              </w:rPr>
              <w:t>报告。报告的具体要求和程序，由</w:t>
            </w:r>
            <w:r>
              <w:rPr>
                <w:rFonts w:hint="eastAsia" w:ascii="宋体" w:hAnsi="宋体"/>
                <w:szCs w:val="21"/>
              </w:rPr>
              <w:t>银行业监督管理机构</w:t>
            </w:r>
            <w:r>
              <w:rPr>
                <w:rFonts w:ascii="宋体" w:hAnsi="宋体"/>
                <w:szCs w:val="21"/>
              </w:rPr>
              <w:t>另行规定。</w:t>
            </w:r>
          </w:p>
          <w:p>
            <w:pPr>
              <w:spacing w:line="400" w:lineRule="exact"/>
              <w:rPr>
                <w:rFonts w:ascii="宋体" w:hAnsi="宋体"/>
                <w:szCs w:val="21"/>
              </w:rPr>
            </w:pPr>
            <w:r>
              <w:rPr>
                <w:rFonts w:ascii="宋体" w:hAnsi="宋体"/>
                <w:szCs w:val="21"/>
              </w:rPr>
              <w:t>本行股东及其关联方、一致行动人的持股比例合并计算。</w:t>
            </w:r>
          </w:p>
          <w:p>
            <w:pPr>
              <w:spacing w:line="400" w:lineRule="exact"/>
              <w:rPr>
                <w:rFonts w:ascii="宋体" w:hAnsi="宋体"/>
                <w:szCs w:val="21"/>
              </w:rPr>
            </w:pPr>
            <w:r>
              <w:rPr>
                <w:rFonts w:ascii="宋体" w:hAnsi="宋体"/>
                <w:szCs w:val="21"/>
              </w:rPr>
              <w:t>金融产品可以持有本行股份，但单一投资人、发行人或管理人及 其实际控制人、关联方、一致行动人控制的金融产品持有本行股份合 计不得超过本行股份总额的百分之五。</w:t>
            </w:r>
          </w:p>
        </w:tc>
        <w:tc>
          <w:tcPr>
            <w:tcW w:w="0" w:type="auto"/>
            <w:vAlign w:val="center"/>
          </w:tcPr>
          <w:p>
            <w:pPr>
              <w:spacing w:line="400" w:lineRule="exact"/>
              <w:jc w:val="center"/>
              <w:rPr>
                <w:rFonts w:ascii="宋体" w:hAnsi="宋体"/>
                <w:szCs w:val="21"/>
              </w:rPr>
            </w:pPr>
            <w:r>
              <w:rPr>
                <w:rFonts w:hint="eastAsia" w:ascii="宋体" w:hAnsi="宋体"/>
                <w:szCs w:val="21"/>
              </w:rPr>
              <w:t>删除</w:t>
            </w:r>
          </w:p>
        </w:tc>
        <w:tc>
          <w:tcPr>
            <w:tcW w:w="1244" w:type="dxa"/>
            <w:vAlign w:val="center"/>
          </w:tcPr>
          <w:p>
            <w:pPr>
              <w:spacing w:line="400" w:lineRule="exact"/>
              <w:rPr>
                <w:szCs w:val="21"/>
              </w:rPr>
            </w:pPr>
            <w:r>
              <w:rPr>
                <w:rFonts w:hint="eastAsia" w:ascii="宋体" w:hAnsi="宋体"/>
                <w:szCs w:val="21"/>
              </w:rPr>
              <w:t>调整至第三十六条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0" w:type="auto"/>
            <w:vAlign w:val="center"/>
          </w:tcPr>
          <w:p>
            <w:pPr>
              <w:spacing w:line="400" w:lineRule="exact"/>
              <w:rPr>
                <w:szCs w:val="21"/>
              </w:rPr>
            </w:pPr>
            <w:r>
              <w:rPr>
                <w:szCs w:val="21"/>
              </w:rPr>
              <w:t>第二十二条本行根据经营和发展需要，依照法律、法规和本章程的规定，经股东大会决议并经银行业监督管理机构批准，可以采取下列方式增加资本：</w:t>
            </w:r>
          </w:p>
          <w:p>
            <w:pPr>
              <w:spacing w:line="400" w:lineRule="exact"/>
              <w:rPr>
                <w:szCs w:val="21"/>
              </w:rPr>
            </w:pPr>
            <w:r>
              <w:rPr>
                <w:rFonts w:hint="eastAsia"/>
                <w:szCs w:val="21"/>
              </w:rPr>
              <w:t>（</w:t>
            </w:r>
            <w:r>
              <w:rPr>
                <w:szCs w:val="21"/>
              </w:rPr>
              <w:t>一</w:t>
            </w:r>
            <w:r>
              <w:rPr>
                <w:rFonts w:hint="eastAsia"/>
                <w:szCs w:val="21"/>
              </w:rPr>
              <w:t>）</w:t>
            </w:r>
            <w:r>
              <w:rPr>
                <w:szCs w:val="21"/>
              </w:rPr>
              <w:t>公开发行股份；</w:t>
            </w:r>
          </w:p>
          <w:p>
            <w:pPr>
              <w:spacing w:line="400" w:lineRule="exact"/>
              <w:rPr>
                <w:szCs w:val="21"/>
              </w:rPr>
            </w:pPr>
            <w:r>
              <w:rPr>
                <w:rFonts w:hint="eastAsia"/>
                <w:szCs w:val="21"/>
              </w:rPr>
              <w:t>（</w:t>
            </w:r>
            <w:r>
              <w:rPr>
                <w:szCs w:val="21"/>
              </w:rPr>
              <w:t>二</w:t>
            </w:r>
            <w:r>
              <w:rPr>
                <w:rFonts w:hint="eastAsia"/>
                <w:szCs w:val="21"/>
              </w:rPr>
              <w:t>）</w:t>
            </w:r>
            <w:r>
              <w:rPr>
                <w:szCs w:val="21"/>
              </w:rPr>
              <w:t>非公开发行股份；</w:t>
            </w:r>
          </w:p>
          <w:p>
            <w:pPr>
              <w:spacing w:line="400" w:lineRule="exact"/>
              <w:jc w:val="center"/>
              <w:rPr>
                <w:szCs w:val="21"/>
              </w:rPr>
            </w:pPr>
          </w:p>
        </w:tc>
        <w:tc>
          <w:tcPr>
            <w:tcW w:w="0" w:type="auto"/>
            <w:vAlign w:val="center"/>
          </w:tcPr>
          <w:p>
            <w:pPr>
              <w:spacing w:line="400" w:lineRule="exact"/>
              <w:rPr>
                <w:rFonts w:ascii="宋体" w:hAnsi="宋体"/>
                <w:szCs w:val="21"/>
              </w:rPr>
            </w:pPr>
            <w:r>
              <w:rPr>
                <w:rFonts w:ascii="宋体" w:hAnsi="宋体"/>
                <w:szCs w:val="21"/>
              </w:rPr>
              <w:t>第二十</w:t>
            </w:r>
            <w:r>
              <w:rPr>
                <w:rFonts w:hint="eastAsia" w:ascii="宋体" w:hAnsi="宋体"/>
                <w:szCs w:val="21"/>
              </w:rPr>
              <w:t>一</w:t>
            </w:r>
            <w:r>
              <w:rPr>
                <w:rFonts w:ascii="宋体" w:hAnsi="宋体"/>
                <w:szCs w:val="21"/>
              </w:rPr>
              <w:t>条本行根据经营和发展需要，依照法律、法规和本章程的规定，经股东会决议并经</w:t>
            </w:r>
            <w:r>
              <w:rPr>
                <w:rFonts w:hint="eastAsia" w:ascii="宋体" w:hAnsi="宋体"/>
                <w:b/>
                <w:bCs/>
                <w:szCs w:val="21"/>
              </w:rPr>
              <w:t>国家金融监督管理机构</w:t>
            </w:r>
            <w:r>
              <w:rPr>
                <w:rFonts w:ascii="宋体" w:hAnsi="宋体"/>
                <w:szCs w:val="21"/>
              </w:rPr>
              <w:t>批准，可以采取下列方式增加资本：</w:t>
            </w:r>
          </w:p>
          <w:p>
            <w:pPr>
              <w:spacing w:line="400" w:lineRule="exact"/>
              <w:rPr>
                <w:rFonts w:ascii="宋体" w:hAnsi="宋体"/>
                <w:b/>
                <w:bCs/>
                <w:szCs w:val="21"/>
              </w:rPr>
            </w:pPr>
            <w:r>
              <w:rPr>
                <w:rFonts w:hint="eastAsia" w:ascii="宋体" w:hAnsi="宋体"/>
                <w:b/>
                <w:bCs/>
                <w:szCs w:val="21"/>
              </w:rPr>
              <w:t>（</w:t>
            </w:r>
            <w:r>
              <w:rPr>
                <w:rFonts w:ascii="宋体" w:hAnsi="宋体"/>
                <w:b/>
                <w:bCs/>
                <w:szCs w:val="21"/>
              </w:rPr>
              <w:t>一</w:t>
            </w:r>
            <w:r>
              <w:rPr>
                <w:rFonts w:hint="eastAsia" w:ascii="宋体" w:hAnsi="宋体"/>
                <w:b/>
                <w:bCs/>
                <w:szCs w:val="21"/>
              </w:rPr>
              <w:t>）向不特定对象</w:t>
            </w:r>
            <w:r>
              <w:rPr>
                <w:rFonts w:ascii="宋体" w:hAnsi="宋体"/>
                <w:b/>
                <w:bCs/>
                <w:szCs w:val="21"/>
              </w:rPr>
              <w:t>发行股份；</w:t>
            </w:r>
          </w:p>
          <w:p>
            <w:pPr>
              <w:spacing w:line="400" w:lineRule="exact"/>
              <w:rPr>
                <w:rFonts w:ascii="宋体" w:hAnsi="宋体"/>
                <w:szCs w:val="21"/>
              </w:rPr>
            </w:pPr>
            <w:r>
              <w:rPr>
                <w:rFonts w:hint="eastAsia" w:ascii="宋体" w:hAnsi="宋体"/>
                <w:b/>
                <w:bCs/>
                <w:szCs w:val="21"/>
              </w:rPr>
              <w:t>（</w:t>
            </w:r>
            <w:r>
              <w:rPr>
                <w:rFonts w:ascii="宋体" w:hAnsi="宋体"/>
                <w:b/>
                <w:bCs/>
                <w:szCs w:val="21"/>
              </w:rPr>
              <w:t>二</w:t>
            </w:r>
            <w:r>
              <w:rPr>
                <w:rFonts w:hint="eastAsia" w:ascii="宋体" w:hAnsi="宋体"/>
                <w:b/>
                <w:bCs/>
                <w:szCs w:val="21"/>
              </w:rPr>
              <w:t>）向特定对象</w:t>
            </w:r>
            <w:r>
              <w:rPr>
                <w:rFonts w:ascii="宋体" w:hAnsi="宋体"/>
                <w:b/>
                <w:bCs/>
                <w:szCs w:val="21"/>
              </w:rPr>
              <w:t>发行股份</w:t>
            </w:r>
            <w:r>
              <w:rPr>
                <w:rFonts w:ascii="宋体" w:hAnsi="宋体"/>
                <w:szCs w:val="21"/>
              </w:rPr>
              <w:t>；</w:t>
            </w:r>
          </w:p>
          <w:p>
            <w:pPr>
              <w:spacing w:line="400" w:lineRule="exact"/>
              <w:jc w:val="center"/>
              <w:rPr>
                <w:szCs w:val="21"/>
              </w:rPr>
            </w:pPr>
          </w:p>
        </w:tc>
        <w:tc>
          <w:tcPr>
            <w:tcW w:w="1244" w:type="dxa"/>
            <w:vAlign w:val="center"/>
          </w:tcPr>
          <w:p>
            <w:pPr>
              <w:spacing w:line="400" w:lineRule="exact"/>
              <w:jc w:val="center"/>
              <w:rPr>
                <w:b/>
                <w:bCs/>
                <w:szCs w:val="21"/>
              </w:rPr>
            </w:pPr>
            <w:bookmarkStart w:id="2" w:name="OLE_LINK19"/>
            <w:bookmarkStart w:id="3" w:name="OLE_LINK20"/>
            <w:r>
              <w:rPr>
                <w:rStyle w:val="48"/>
                <w:rFonts w:hint="eastAsia"/>
              </w:rPr>
              <w:t>《上市公司章程指引》</w:t>
            </w:r>
            <w:bookmarkEnd w:id="2"/>
            <w:r>
              <w:rPr>
                <w:rStyle w:val="48"/>
                <w:rFonts w:hint="eastAsia"/>
              </w:rPr>
              <w:t>第23条</w:t>
            </w:r>
            <w:bookmarkEnd w:id="3"/>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0" w:type="auto"/>
            <w:vAlign w:val="center"/>
          </w:tcPr>
          <w:p>
            <w:pPr>
              <w:spacing w:line="400" w:lineRule="exact"/>
              <w:rPr>
                <w:szCs w:val="21"/>
              </w:rPr>
            </w:pPr>
            <w:r>
              <w:rPr>
                <w:szCs w:val="21"/>
              </w:rPr>
              <w:t>第二十四条本行依照有关法律法规和行政规章规定，经股东大会做出决议，报银行业监督管理机构批准后，可以变更注册资本；本行变更注册资本，按有关规定和本章程规定程序办理。</w:t>
            </w:r>
          </w:p>
        </w:tc>
        <w:tc>
          <w:tcPr>
            <w:tcW w:w="0" w:type="auto"/>
            <w:vAlign w:val="center"/>
          </w:tcPr>
          <w:p>
            <w:pPr>
              <w:spacing w:line="400" w:lineRule="exact"/>
              <w:rPr>
                <w:rFonts w:ascii="宋体" w:hAnsi="宋体"/>
                <w:b/>
                <w:bCs/>
                <w:szCs w:val="21"/>
              </w:rPr>
            </w:pPr>
            <w:r>
              <w:rPr>
                <w:rFonts w:hint="eastAsia" w:ascii="宋体" w:hAnsi="宋体"/>
                <w:szCs w:val="21"/>
              </w:rPr>
              <w:t>第二十三条</w:t>
            </w:r>
            <w:r>
              <w:rPr>
                <w:rFonts w:ascii="宋体" w:hAnsi="宋体"/>
                <w:szCs w:val="21"/>
              </w:rPr>
              <w:t>本行依照有关法律法规和行政规章规定，经股东会做出决议，报</w:t>
            </w:r>
            <w:r>
              <w:rPr>
                <w:rFonts w:hint="eastAsia" w:ascii="宋体" w:hAnsi="宋体"/>
                <w:b/>
                <w:bCs/>
                <w:szCs w:val="21"/>
              </w:rPr>
              <w:t>国家金融监督管理机构</w:t>
            </w:r>
            <w:r>
              <w:rPr>
                <w:rFonts w:ascii="宋体" w:hAnsi="宋体"/>
                <w:szCs w:val="21"/>
              </w:rPr>
              <w:t>批准后，可以变更注册资本；本行变更注册资本，按有关规定和本章程规定程序办理。</w:t>
            </w:r>
          </w:p>
        </w:tc>
        <w:tc>
          <w:tcPr>
            <w:tcW w:w="1244" w:type="dxa"/>
            <w:vAlign w:val="center"/>
          </w:tcPr>
          <w:p>
            <w:pPr>
              <w:spacing w:line="400" w:lineRule="exact"/>
              <w:jc w:val="center"/>
              <w:rPr>
                <w:rStyle w:val="48"/>
              </w:rPr>
            </w:pPr>
            <w:r>
              <w:rPr>
                <w:rStyle w:val="48"/>
                <w:rFonts w:hint="eastAsia"/>
              </w:rPr>
              <w:t>修改表述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0" w:type="auto"/>
            <w:vAlign w:val="center"/>
          </w:tcPr>
          <w:p>
            <w:pPr>
              <w:spacing w:line="400" w:lineRule="exact"/>
              <w:rPr>
                <w:szCs w:val="21"/>
              </w:rPr>
            </w:pPr>
            <w:r>
              <w:rPr>
                <w:szCs w:val="21"/>
              </w:rPr>
              <w:t>第三十一条本行董事、监事和高级管理层人员应当向本行申报所持有的本行的股份及其变动情况，在任职期间每年转让的股份不得超过其所持有本行股份总数的25%。上述人员离职后 6 个月内不得转让或质押其持有的本行股份。</w:t>
            </w:r>
          </w:p>
          <w:p>
            <w:pPr>
              <w:spacing w:line="400" w:lineRule="exact"/>
              <w:rPr>
                <w:szCs w:val="21"/>
              </w:rPr>
            </w:pPr>
            <w:r>
              <w:rPr>
                <w:szCs w:val="21"/>
              </w:rPr>
              <w:t>本行董事、</w:t>
            </w:r>
            <w:r>
              <w:rPr>
                <w:b/>
                <w:bCs/>
                <w:szCs w:val="21"/>
              </w:rPr>
              <w:t>监事</w:t>
            </w:r>
            <w:r>
              <w:rPr>
                <w:szCs w:val="21"/>
              </w:rPr>
              <w:t>、高级管理人员、持有本行股份 5%以上的股东， 将其持有的本行股票或其他具有股权性质的证券在买入之日起 6 个月 内卖出，或者在卖出之日起 6 个月内又买入，由此所得的收益归本行所有，本行董事会将收回其所得收益。但是，证券公司因包销购入售后剩余股票而持有 5%以上股份的，以及有中国证监会规定的其他情形的除外。</w:t>
            </w:r>
          </w:p>
          <w:p>
            <w:pPr>
              <w:spacing w:line="400" w:lineRule="exact"/>
              <w:jc w:val="left"/>
              <w:rPr>
                <w:szCs w:val="21"/>
              </w:rPr>
            </w:pPr>
            <w:r>
              <w:rPr>
                <w:szCs w:val="21"/>
              </w:rPr>
              <w:t>前款所称董事、监事、高级管理人员、自然人股东持有的股票或 者其他具有股权性质的证券，包括其配偶、父母、子女持有的及利用 他人账户持有的股票或者其他具有股权性质的证券。</w:t>
            </w:r>
          </w:p>
        </w:tc>
        <w:tc>
          <w:tcPr>
            <w:tcW w:w="0" w:type="auto"/>
            <w:vAlign w:val="center"/>
          </w:tcPr>
          <w:p>
            <w:pPr>
              <w:spacing w:line="400" w:lineRule="exact"/>
              <w:rPr>
                <w:szCs w:val="21"/>
              </w:rPr>
            </w:pPr>
            <w:r>
              <w:rPr>
                <w:szCs w:val="21"/>
              </w:rPr>
              <w:t>第三十条本行董事、高级管理层人员应当向本行申报所持有的本行的股份及其变动情况，在</w:t>
            </w:r>
            <w:r>
              <w:rPr>
                <w:rFonts w:hint="eastAsia"/>
                <w:b/>
                <w:bCs/>
                <w:szCs w:val="21"/>
              </w:rPr>
              <w:t>就任时确定的</w:t>
            </w:r>
            <w:r>
              <w:rPr>
                <w:szCs w:val="21"/>
              </w:rPr>
              <w:t>任职期间每年转让的股份不得超过其所持有本行股份总数的25%。</w:t>
            </w:r>
            <w:r>
              <w:rPr>
                <w:b/>
                <w:bCs/>
                <w:szCs w:val="21"/>
              </w:rPr>
              <w:t>上述人员离职后</w:t>
            </w:r>
            <w:r>
              <w:rPr>
                <w:rFonts w:hint="eastAsia"/>
                <w:b/>
                <w:bCs/>
                <w:szCs w:val="21"/>
              </w:rPr>
              <w:t>半年</w:t>
            </w:r>
            <w:r>
              <w:rPr>
                <w:b/>
                <w:bCs/>
                <w:szCs w:val="21"/>
              </w:rPr>
              <w:t>内不得转让其持有的本行股份</w:t>
            </w:r>
            <w:r>
              <w:rPr>
                <w:rFonts w:hint="eastAsia"/>
                <w:b/>
                <w:bCs/>
                <w:szCs w:val="21"/>
              </w:rPr>
              <w:t>，法律法规对本行董事、高级管理人员转让、质押股份另有规定的，从其规定</w:t>
            </w:r>
            <w:r>
              <w:rPr>
                <w:b/>
                <w:bCs/>
                <w:szCs w:val="21"/>
              </w:rPr>
              <w:t>。</w:t>
            </w:r>
          </w:p>
          <w:p>
            <w:pPr>
              <w:spacing w:line="400" w:lineRule="exact"/>
              <w:rPr>
                <w:szCs w:val="21"/>
              </w:rPr>
            </w:pPr>
            <w:r>
              <w:rPr>
                <w:szCs w:val="21"/>
              </w:rPr>
              <w:t>本行董事、高级管理人员、持有本行股份 5%以上的股东，将其持有的本行股票或其他具有股权性质的证券在买入之日起 6 个月内卖出，或者在卖出之日起 6 个月内又买入，由此所得的收益归本行所有，本行董事会将收回其所得收益。但是，证券公司因包销购入售后剩余股票而持有 5%以上股份的，以及有中国证监会规定的其他情形的除外。</w:t>
            </w:r>
          </w:p>
          <w:p>
            <w:pPr>
              <w:spacing w:line="400" w:lineRule="exact"/>
              <w:rPr>
                <w:szCs w:val="21"/>
              </w:rPr>
            </w:pPr>
            <w:r>
              <w:rPr>
                <w:szCs w:val="21"/>
              </w:rPr>
              <w:t>前款所称董事、高级管理人员、自然人股东持有的股票或 者其他具有股权性质的证券，包括其配偶、父母、子女持有的及利用 他人账户持有的股票或者其他具有股权性质的证券。</w:t>
            </w:r>
          </w:p>
          <w:p>
            <w:pPr>
              <w:spacing w:line="400" w:lineRule="exact"/>
              <w:rPr>
                <w:szCs w:val="21"/>
              </w:rPr>
            </w:pPr>
          </w:p>
        </w:tc>
        <w:tc>
          <w:tcPr>
            <w:tcW w:w="1244" w:type="dxa"/>
            <w:vAlign w:val="center"/>
          </w:tcPr>
          <w:p>
            <w:pPr>
              <w:spacing w:line="400" w:lineRule="exact"/>
              <w:jc w:val="center"/>
              <w:rPr>
                <w:rStyle w:val="48"/>
              </w:rPr>
            </w:pPr>
            <w:r>
              <w:rPr>
                <w:rStyle w:val="48"/>
                <w:rFonts w:hint="eastAsia"/>
              </w:rPr>
              <w:t>《上市公司章程指引》</w:t>
            </w:r>
          </w:p>
          <w:p>
            <w:pPr>
              <w:spacing w:line="400" w:lineRule="exact"/>
              <w:jc w:val="center"/>
              <w:rPr>
                <w:b/>
                <w:bCs/>
                <w:szCs w:val="21"/>
              </w:rPr>
            </w:pPr>
            <w:r>
              <w:rPr>
                <w:rStyle w:val="48"/>
                <w:rFonts w:hint="eastAsia"/>
              </w:rPr>
              <w:t>第30条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pPr>
              <w:pStyle w:val="63"/>
              <w:numPr>
                <w:ilvl w:val="0"/>
                <w:numId w:val="3"/>
              </w:numPr>
              <w:spacing w:line="400" w:lineRule="exact"/>
              <w:ind w:left="0" w:firstLine="0"/>
              <w:jc w:val="center"/>
              <w:rPr>
                <w:b/>
                <w:bCs/>
                <w:szCs w:val="21"/>
              </w:rPr>
            </w:pPr>
            <w:bookmarkStart w:id="4" w:name="OLE_LINK64"/>
          </w:p>
        </w:tc>
        <w:tc>
          <w:tcPr>
            <w:tcW w:w="0" w:type="auto"/>
            <w:vAlign w:val="center"/>
          </w:tcPr>
          <w:p>
            <w:pPr>
              <w:spacing w:line="400" w:lineRule="exact"/>
              <w:rPr>
                <w:szCs w:val="21"/>
              </w:rPr>
            </w:pPr>
            <w:r>
              <w:rPr>
                <w:szCs w:val="21"/>
              </w:rPr>
              <w:t>第三十三条本行设立中国共产党江苏紫金农村商业银行股份有限公司委员会</w:t>
            </w:r>
            <w:r>
              <w:rPr>
                <w:rFonts w:hint="eastAsia"/>
                <w:szCs w:val="21"/>
              </w:rPr>
              <w:t>（</w:t>
            </w:r>
            <w:r>
              <w:rPr>
                <w:szCs w:val="21"/>
              </w:rPr>
              <w:t>以下简称“党委”</w:t>
            </w:r>
            <w:r>
              <w:rPr>
                <w:rFonts w:hint="eastAsia"/>
                <w:szCs w:val="21"/>
              </w:rPr>
              <w:t>）</w:t>
            </w:r>
            <w:r>
              <w:rPr>
                <w:szCs w:val="21"/>
              </w:rPr>
              <w:t>。党委设书记 1 名，副书记若干名，其他党委成员若干名。同时，按规定设立纪委。建立健全党组织运行机制，明确党组织议事决策规则、集体研究决策制度，推行党务公开，符合条件的党委成员可以通过法定程序进入董事会、监事会、高级管理层，董事会、监事会、高级管理层成员中符合条件的党员可以依照有关规定和程序进入党委。设立二级党委或党总支、党支部，总行部室设立党委办公室、党委组织部、纪律监督室等党委下属部门，按照不低于 1%比例配备党务工作人员。按照工资总额的 1%计提党务活动经费，保障党组织各项工作开展。</w:t>
            </w:r>
          </w:p>
        </w:tc>
        <w:tc>
          <w:tcPr>
            <w:tcW w:w="0" w:type="auto"/>
            <w:vAlign w:val="center"/>
          </w:tcPr>
          <w:p>
            <w:pPr>
              <w:spacing w:line="400" w:lineRule="exact"/>
              <w:rPr>
                <w:szCs w:val="21"/>
              </w:rPr>
            </w:pPr>
            <w:r>
              <w:rPr>
                <w:szCs w:val="21"/>
              </w:rPr>
              <w:t>第三十</w:t>
            </w:r>
            <w:r>
              <w:rPr>
                <w:rFonts w:hint="eastAsia"/>
                <w:szCs w:val="21"/>
              </w:rPr>
              <w:t>一</w:t>
            </w:r>
            <w:r>
              <w:rPr>
                <w:szCs w:val="21"/>
              </w:rPr>
              <w:t>条本行设立中国共产党江苏紫金农村商业银行股份有限公司委员会</w:t>
            </w:r>
            <w:r>
              <w:rPr>
                <w:rFonts w:hint="eastAsia"/>
                <w:szCs w:val="21"/>
              </w:rPr>
              <w:t>（</w:t>
            </w:r>
            <w:r>
              <w:rPr>
                <w:szCs w:val="21"/>
              </w:rPr>
              <w:t>以下简称“党委”</w:t>
            </w:r>
            <w:r>
              <w:rPr>
                <w:rFonts w:hint="eastAsia"/>
                <w:szCs w:val="21"/>
              </w:rPr>
              <w:t>）</w:t>
            </w:r>
            <w:r>
              <w:rPr>
                <w:szCs w:val="21"/>
              </w:rPr>
              <w:t>。党委设书记 1 名，副书记若干名，其他党委成员若干名。同时，按规定设立纪委。建立健全党组织运行机制，明确党组织议事决策规则、集体研究决策制度，推行党务公开，符合条件的党委成员可以通过法定程序进入董事会、高级管理层，董事会、高级管理层成员中符合条件的党员可以依照有关规定和程序进入党委。设立二级党委或党总支、党支部</w:t>
            </w:r>
            <w:r>
              <w:rPr>
                <w:rFonts w:hint="eastAsia"/>
                <w:szCs w:val="21"/>
              </w:rPr>
              <w:t>。</w:t>
            </w:r>
            <w:r>
              <w:rPr>
                <w:rFonts w:hint="eastAsia"/>
                <w:b/>
                <w:bCs/>
                <w:szCs w:val="21"/>
              </w:rPr>
              <w:t>本着有利于加强党建工作的原则，建立党的工作机构，配备党务工作人员，保障党组织的工作经费。</w:t>
            </w:r>
          </w:p>
        </w:tc>
        <w:tc>
          <w:tcPr>
            <w:tcW w:w="1244" w:type="dxa"/>
            <w:vAlign w:val="center"/>
          </w:tcPr>
          <w:p>
            <w:pPr>
              <w:spacing w:line="400" w:lineRule="exact"/>
              <w:jc w:val="center"/>
              <w:rPr>
                <w:rStyle w:val="48"/>
              </w:rPr>
            </w:pPr>
            <w:r>
              <w:rPr>
                <w:rStyle w:val="48"/>
                <w:rFonts w:hint="eastAsia"/>
              </w:rPr>
              <w:t>删除监事会表述</w:t>
            </w:r>
          </w:p>
          <w:p>
            <w:pPr>
              <w:spacing w:line="400" w:lineRule="exact"/>
              <w:jc w:val="center"/>
              <w:rPr>
                <w:rStyle w:val="48"/>
              </w:rPr>
            </w:pPr>
            <w:r>
              <w:rPr>
                <w:rStyle w:val="48"/>
                <w:rFonts w:hint="eastAsia"/>
              </w:rPr>
              <w:t>根据党委实际情况调整表述</w:t>
            </w:r>
          </w:p>
        </w:tc>
      </w:tr>
      <w:bookmarkEnd w:id="4"/>
    </w:tbl>
    <w:p/>
    <w:tbl>
      <w:tblPr>
        <w:tblStyle w:val="40"/>
        <w:tblpPr w:leftFromText="180" w:rightFromText="180" w:vertAnchor="text" w:tblpXSpec="center" w:tblpY="1"/>
        <w:tblOverlap w:val="never"/>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32"/>
        <w:gridCol w:w="3425"/>
        <w:gridCol w:w="3474"/>
        <w:gridCol w:w="10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13" w:hRule="atLeast"/>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rFonts w:hint="eastAsia"/>
                <w:bCs/>
                <w:color w:val="000000"/>
                <w:szCs w:val="21"/>
              </w:rPr>
              <w:t>第三十四条</w:t>
            </w:r>
            <w:r>
              <w:rPr>
                <w:rFonts w:hint="eastAsia"/>
                <w:bCs/>
                <w:color w:val="000000"/>
                <w:szCs w:val="21"/>
                <w:lang w:val="en-US" w:eastAsia="zh-CN"/>
              </w:rPr>
              <w:t xml:space="preserve"> </w:t>
            </w:r>
            <w:r>
              <w:rPr>
                <w:rFonts w:hint="eastAsia"/>
                <w:bCs/>
                <w:color w:val="000000"/>
                <w:szCs w:val="21"/>
              </w:rPr>
              <w:t>党委根据《党章》等党内法规履行以下职权：</w:t>
            </w:r>
          </w:p>
          <w:p>
            <w:pPr>
              <w:spacing w:line="400" w:lineRule="exact"/>
              <w:rPr>
                <w:bCs/>
                <w:color w:val="000000"/>
                <w:szCs w:val="21"/>
              </w:rPr>
            </w:pPr>
            <w:r>
              <w:rPr>
                <w:rFonts w:hint="eastAsia"/>
                <w:bCs/>
                <w:color w:val="000000"/>
                <w:szCs w:val="21"/>
              </w:rPr>
              <w:t>(一)保证监督党和国家方针政策在本行的贯彻执行，落实党中央重大战略决策以及省委、市委和省联社党委决策部署；</w:t>
            </w:r>
          </w:p>
          <w:p>
            <w:pPr>
              <w:spacing w:line="400" w:lineRule="exact"/>
              <w:rPr>
                <w:bCs/>
                <w:color w:val="000000"/>
                <w:szCs w:val="21"/>
              </w:rPr>
            </w:pPr>
            <w:r>
              <w:rPr>
                <w:rFonts w:hint="eastAsia"/>
                <w:bCs/>
                <w:color w:val="000000"/>
                <w:szCs w:val="21"/>
              </w:rPr>
              <w:t>(二)坚持党管干部原则与董事会依法选择经营管理者以及经营管理者依法行使用人权相结合。通过管标准、管程序、管考察、管推荐、管监督，加强党委对选人用人工作的领导和把关；</w:t>
            </w:r>
          </w:p>
          <w:p>
            <w:pPr>
              <w:spacing w:line="400" w:lineRule="exact"/>
              <w:rPr>
                <w:bCs/>
                <w:color w:val="000000"/>
                <w:szCs w:val="21"/>
              </w:rPr>
            </w:pPr>
            <w:r>
              <w:rPr>
                <w:rFonts w:hint="eastAsia"/>
                <w:bCs/>
                <w:color w:val="000000"/>
                <w:szCs w:val="21"/>
              </w:rPr>
              <w:t>(三)将党委会决策作为全行重大事项决策的前置程序，研究讨论本行改革发展稳定、重大经营管理事项和涉及职工切身利益的重大问题，并提出意见建议。支持股东大会、董事会、</w:t>
            </w:r>
            <w:r>
              <w:rPr>
                <w:rFonts w:hint="eastAsia"/>
                <w:b/>
                <w:color w:val="000000"/>
                <w:szCs w:val="21"/>
              </w:rPr>
              <w:t>监事会</w:t>
            </w:r>
            <w:r>
              <w:rPr>
                <w:rFonts w:hint="eastAsia"/>
                <w:bCs/>
                <w:color w:val="000000"/>
                <w:szCs w:val="21"/>
              </w:rPr>
              <w:t>、高级管理层依法履职，支持职工代表大会开展工作；</w:t>
            </w:r>
          </w:p>
          <w:p>
            <w:pPr>
              <w:spacing w:line="400" w:lineRule="exact"/>
              <w:rPr>
                <w:bCs/>
                <w:color w:val="000000"/>
                <w:szCs w:val="21"/>
              </w:rPr>
            </w:pPr>
            <w:r>
              <w:rPr>
                <w:rFonts w:hint="eastAsia"/>
                <w:bCs/>
                <w:color w:val="000000"/>
                <w:szCs w:val="21"/>
              </w:rPr>
              <w:t>(四)落实全面从严治党主体责任。领导本行思想政治、意识形态、干部队伍、精神文明、行风作风、企业文化建设和工会、共青团、妇联等群团工作。领导党风廉政建设，支持纪委切实履行监督责任；</w:t>
            </w:r>
          </w:p>
          <w:p>
            <w:pPr>
              <w:spacing w:line="400" w:lineRule="exact"/>
              <w:rPr>
                <w:szCs w:val="21"/>
              </w:rPr>
            </w:pPr>
            <w:r>
              <w:rPr>
                <w:rFonts w:hint="eastAsia"/>
                <w:bCs/>
                <w:color w:val="000000"/>
                <w:szCs w:val="21"/>
              </w:rPr>
              <w:t>(五)加强基层党组织和党员队伍建设，授权二级党委行使发展党员，推动基层党组织创新和阵地建设，充分发挥党支部战斗堡垒和党员先锋模范作用，增强基层党组织组织力。</w:t>
            </w:r>
          </w:p>
        </w:tc>
        <w:tc>
          <w:tcPr>
            <w:tcW w:w="3474" w:type="dxa"/>
            <w:vAlign w:val="center"/>
          </w:tcPr>
          <w:p>
            <w:pPr>
              <w:spacing w:line="400" w:lineRule="exact"/>
              <w:rPr>
                <w:b w:val="0"/>
                <w:bCs w:val="0"/>
                <w:color w:val="000000"/>
                <w:szCs w:val="21"/>
              </w:rPr>
            </w:pPr>
            <w:r>
              <w:rPr>
                <w:rFonts w:hint="eastAsia"/>
                <w:b w:val="0"/>
                <w:bCs w:val="0"/>
                <w:szCs w:val="21"/>
              </w:rPr>
              <w:t>第三十二条</w:t>
            </w:r>
            <w:r>
              <w:rPr>
                <w:rFonts w:hint="eastAsia"/>
                <w:b w:val="0"/>
                <w:bCs w:val="0"/>
                <w:szCs w:val="21"/>
                <w:lang w:val="en-US" w:eastAsia="zh-CN"/>
              </w:rPr>
              <w:t xml:space="preserve"> </w:t>
            </w:r>
            <w:r>
              <w:rPr>
                <w:rFonts w:hint="eastAsia"/>
                <w:b w:val="0"/>
                <w:bCs w:val="0"/>
                <w:color w:val="000000"/>
                <w:szCs w:val="21"/>
              </w:rPr>
              <w:t>党委根据《党章》等党内法规履行以下职权：</w:t>
            </w:r>
          </w:p>
          <w:p>
            <w:pPr>
              <w:spacing w:line="400" w:lineRule="exact"/>
              <w:rPr>
                <w:b/>
                <w:bCs/>
                <w:color w:val="000000"/>
                <w:szCs w:val="21"/>
              </w:rPr>
            </w:pPr>
            <w:r>
              <w:rPr>
                <w:rFonts w:hint="eastAsia"/>
                <w:b w:val="0"/>
                <w:bCs w:val="0"/>
                <w:color w:val="000000"/>
                <w:szCs w:val="21"/>
              </w:rPr>
              <w:t>(一)保证监督党和国家方针政策在本行的贯彻执行，</w:t>
            </w:r>
            <w:r>
              <w:rPr>
                <w:rFonts w:hint="eastAsia"/>
                <w:b/>
                <w:bCs/>
                <w:color w:val="000000"/>
                <w:szCs w:val="21"/>
              </w:rPr>
              <w:t>落实党中央重大战略决策以及上级党组织有关重要工作部署；</w:t>
            </w:r>
          </w:p>
          <w:p>
            <w:pPr>
              <w:spacing w:line="400" w:lineRule="exact"/>
              <w:rPr>
                <w:b w:val="0"/>
                <w:bCs w:val="0"/>
                <w:color w:val="000000"/>
                <w:szCs w:val="21"/>
              </w:rPr>
            </w:pPr>
            <w:r>
              <w:rPr>
                <w:rFonts w:hint="eastAsia"/>
                <w:b w:val="0"/>
                <w:bCs w:val="0"/>
                <w:color w:val="000000"/>
                <w:szCs w:val="21"/>
              </w:rPr>
              <w:t>(二)坚持党管干部原则与董事会依法选择经营管理者以及经营管理者依法行使用人权相结合。通过管标准、管程序、管考察、管推荐、管监督，加强党委对选人用人工作的领导和把关；</w:t>
            </w:r>
          </w:p>
          <w:p>
            <w:pPr>
              <w:spacing w:line="400" w:lineRule="exact"/>
              <w:rPr>
                <w:b/>
                <w:bCs/>
                <w:color w:val="000000"/>
                <w:szCs w:val="21"/>
              </w:rPr>
            </w:pPr>
            <w:r>
              <w:rPr>
                <w:rFonts w:hint="eastAsia"/>
                <w:b w:val="0"/>
                <w:bCs w:val="0"/>
                <w:color w:val="000000"/>
                <w:szCs w:val="21"/>
              </w:rPr>
              <w:t>(三)将党委会决策作为全行重大事项决策的前置程序，研究讨论本行改革发展稳定、重大经营管理事项和涉及职工切身利益的重大问题，并提出意见建议。</w:t>
            </w:r>
            <w:r>
              <w:rPr>
                <w:rFonts w:hint="eastAsia"/>
                <w:b/>
                <w:bCs/>
                <w:color w:val="000000"/>
                <w:szCs w:val="21"/>
              </w:rPr>
              <w:t>支持股东会、董事会、高级管理层依法履职，支持职工代表大会开展工作；</w:t>
            </w:r>
          </w:p>
          <w:p>
            <w:pPr>
              <w:spacing w:line="400" w:lineRule="exact"/>
              <w:rPr>
                <w:b w:val="0"/>
                <w:bCs w:val="0"/>
                <w:color w:val="000000"/>
                <w:szCs w:val="21"/>
              </w:rPr>
            </w:pPr>
            <w:r>
              <w:rPr>
                <w:rFonts w:hint="eastAsia"/>
                <w:b w:val="0"/>
                <w:bCs w:val="0"/>
                <w:color w:val="000000"/>
                <w:szCs w:val="21"/>
              </w:rPr>
              <w:t>(四)落实全面从严治党主体责任。领导本行思想政治、意识形态、干部队伍、精神文明、行风作风、企业文化建设和工会、共青团、妇联等群团工作。领导党风廉政建设，支持纪委切实履行监督责任；</w:t>
            </w:r>
          </w:p>
          <w:p>
            <w:pPr>
              <w:spacing w:line="400" w:lineRule="exact"/>
              <w:rPr>
                <w:b w:val="0"/>
                <w:bCs w:val="0"/>
                <w:color w:val="000000"/>
                <w:szCs w:val="21"/>
              </w:rPr>
            </w:pPr>
            <w:r>
              <w:rPr>
                <w:rFonts w:hint="eastAsia"/>
                <w:b w:val="0"/>
                <w:bCs w:val="0"/>
                <w:color w:val="000000"/>
                <w:szCs w:val="21"/>
              </w:rPr>
              <w:t>(五)加强基层党组织和党员队伍建设，授权二级党委行使发展党员，推动基层党组织创新和阵地建设，充分发挥党支部战斗堡垒和党员先锋模范作用，增强基层党组织组织力。</w:t>
            </w:r>
          </w:p>
          <w:p>
            <w:pPr>
              <w:spacing w:line="400" w:lineRule="exact"/>
              <w:rPr>
                <w:b w:val="0"/>
                <w:bCs w:val="0"/>
                <w:szCs w:val="21"/>
              </w:rPr>
            </w:pPr>
            <w:r>
              <w:rPr>
                <w:rFonts w:hint="eastAsia"/>
                <w:b w:val="0"/>
                <w:bCs w:val="0"/>
                <w:szCs w:val="21"/>
              </w:rPr>
              <w:t>（六）党委职责范围内其他有关的重要事项。</w:t>
            </w:r>
          </w:p>
          <w:p>
            <w:pPr>
              <w:spacing w:line="400" w:lineRule="exact"/>
              <w:rPr>
                <w:b/>
                <w:bCs/>
                <w:szCs w:val="21"/>
              </w:rPr>
            </w:pPr>
            <w:r>
              <w:rPr>
                <w:rFonts w:hint="eastAsia"/>
                <w:b/>
                <w:bCs/>
                <w:szCs w:val="21"/>
                <w:lang w:eastAsia="zh-CN"/>
              </w:rPr>
              <w:t>列入党委会审议或决策范围的“三重一大”事项</w:t>
            </w:r>
            <w:r>
              <w:rPr>
                <w:rFonts w:hint="eastAsia"/>
                <w:b/>
                <w:bCs/>
                <w:szCs w:val="21"/>
              </w:rPr>
              <w:t>：</w:t>
            </w:r>
          </w:p>
        </w:tc>
        <w:tc>
          <w:tcPr>
            <w:tcW w:w="1091" w:type="dxa"/>
            <w:vAlign w:val="center"/>
          </w:tcPr>
          <w:p>
            <w:pPr>
              <w:spacing w:line="400" w:lineRule="exact"/>
              <w:rPr>
                <w:szCs w:val="21"/>
              </w:rPr>
            </w:pPr>
            <w:r>
              <w:rPr>
                <w:rFonts w:hint="eastAsia"/>
                <w:szCs w:val="21"/>
              </w:rPr>
              <w:t>根据三重一大决策制度实施办法修订</w:t>
            </w:r>
          </w:p>
          <w:p>
            <w:pPr>
              <w:spacing w:line="400" w:lineRule="exact"/>
              <w:rPr>
                <w:szCs w:val="21"/>
              </w:rPr>
            </w:pPr>
            <w:r>
              <w:rPr>
                <w:rFonts w:hint="eastAsia"/>
                <w:szCs w:val="21"/>
              </w:rPr>
              <w:t>删除监事会表述</w:t>
            </w:r>
          </w:p>
          <w:p>
            <w:pPr>
              <w:spacing w:line="400" w:lineRule="exact"/>
              <w:jc w:val="center"/>
              <w:rPr>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2" w:hRule="atLeast"/>
          <w:tblHeader/>
          <w:jc w:val="center"/>
        </w:trPr>
        <w:tc>
          <w:tcPr>
            <w:tcW w:w="0" w:type="auto"/>
            <w:vAlign w:val="center"/>
          </w:tcPr>
          <w:p>
            <w:pPr>
              <w:pStyle w:val="63"/>
              <w:numPr>
                <w:ilvl w:val="255"/>
                <w:numId w:val="0"/>
              </w:numPr>
              <w:spacing w:line="400" w:lineRule="exact"/>
              <w:rPr>
                <w:b/>
                <w:bCs/>
                <w:szCs w:val="21"/>
              </w:rPr>
            </w:pPr>
          </w:p>
        </w:tc>
        <w:tc>
          <w:tcPr>
            <w:tcW w:w="3425" w:type="dxa"/>
            <w:vAlign w:val="center"/>
          </w:tcPr>
          <w:p>
            <w:pPr>
              <w:spacing w:line="400" w:lineRule="exact"/>
              <w:jc w:val="left"/>
              <w:rPr>
                <w:szCs w:val="21"/>
              </w:rPr>
            </w:pPr>
          </w:p>
        </w:tc>
        <w:tc>
          <w:tcPr>
            <w:tcW w:w="3474" w:type="dxa"/>
            <w:vAlign w:val="center"/>
          </w:tcPr>
          <w:p>
            <w:pPr>
              <w:spacing w:line="400" w:lineRule="exact"/>
              <w:rPr>
                <w:rFonts w:ascii="宋体" w:hAnsi="宋体" w:cs="宋体"/>
                <w:b/>
                <w:bCs/>
                <w:szCs w:val="21"/>
              </w:rPr>
            </w:pPr>
            <w:r>
              <w:rPr>
                <w:rFonts w:hint="eastAsia"/>
                <w:b/>
                <w:bCs/>
                <w:szCs w:val="21"/>
              </w:rPr>
              <w:t>（一）贯彻执行党的路线方针政策、国家法律法规和上级重大</w:t>
            </w:r>
            <w:r>
              <w:rPr>
                <w:rFonts w:hint="eastAsia" w:ascii="宋体" w:hAnsi="宋体" w:cs="宋体"/>
                <w:b/>
                <w:bCs/>
                <w:szCs w:val="21"/>
              </w:rPr>
              <w:t>决策、重要工作部署的意见和措施。</w:t>
            </w:r>
          </w:p>
          <w:p>
            <w:pPr>
              <w:spacing w:line="400" w:lineRule="exact"/>
              <w:rPr>
                <w:rFonts w:ascii="宋体" w:hAnsi="宋体" w:cs="宋体"/>
                <w:b/>
                <w:bCs/>
                <w:szCs w:val="21"/>
              </w:rPr>
            </w:pPr>
            <w:r>
              <w:rPr>
                <w:rFonts w:hint="eastAsia" w:ascii="宋体" w:hAnsi="宋体" w:cs="宋体"/>
                <w:b/>
                <w:bCs/>
                <w:szCs w:val="21"/>
              </w:rPr>
              <w:t>（二）党的组织和制度建设、反腐倡廉工作、精神文明建设、思想政治工作、企业文化建设的重大问题。</w:t>
            </w:r>
          </w:p>
          <w:p>
            <w:pPr>
              <w:spacing w:line="400" w:lineRule="exact"/>
              <w:rPr>
                <w:rFonts w:ascii="宋体" w:hAnsi="宋体" w:cs="宋体"/>
                <w:b/>
                <w:bCs/>
                <w:szCs w:val="21"/>
              </w:rPr>
            </w:pPr>
            <w:r>
              <w:rPr>
                <w:rFonts w:hint="eastAsia" w:ascii="宋体" w:hAnsi="宋体" w:cs="宋体"/>
                <w:b/>
                <w:bCs/>
                <w:szCs w:val="21"/>
              </w:rPr>
              <w:t>（三）本行领导班子成员分工。</w:t>
            </w:r>
          </w:p>
          <w:p>
            <w:pPr>
              <w:spacing w:line="400" w:lineRule="exact"/>
              <w:rPr>
                <w:rFonts w:ascii="宋体" w:hAnsi="宋体" w:cs="宋体"/>
                <w:b/>
                <w:bCs/>
                <w:szCs w:val="21"/>
              </w:rPr>
            </w:pPr>
            <w:r>
              <w:rPr>
                <w:rFonts w:hint="eastAsia" w:ascii="宋体" w:hAnsi="宋体" w:cs="宋体"/>
                <w:b/>
                <w:bCs/>
                <w:szCs w:val="21"/>
              </w:rPr>
              <w:t>（四）本行管理干部的选拔、任用、兼职、考核、奖惩、责任追究等事项，本行人才队伍建设及后备干部的培养和管理，各级党代表、人大代表、政协委员等初步人选候选人推荐。</w:t>
            </w:r>
          </w:p>
          <w:p>
            <w:pPr>
              <w:spacing w:line="400" w:lineRule="exact"/>
              <w:rPr>
                <w:rFonts w:ascii="宋体" w:hAnsi="宋体" w:cs="宋体"/>
                <w:b/>
                <w:bCs/>
                <w:szCs w:val="21"/>
              </w:rPr>
            </w:pPr>
            <w:r>
              <w:rPr>
                <w:rFonts w:hint="eastAsia" w:ascii="宋体" w:hAnsi="宋体" w:cs="宋体"/>
                <w:b/>
                <w:bCs/>
                <w:szCs w:val="21"/>
              </w:rPr>
              <w:t>（五）本行以市场化方式公开选聘经营管理人员的原则、程序、方式等。</w:t>
            </w:r>
          </w:p>
          <w:p>
            <w:pPr>
              <w:spacing w:line="400" w:lineRule="exact"/>
              <w:rPr>
                <w:rFonts w:ascii="宋体" w:hAnsi="宋体" w:cs="宋体"/>
                <w:b/>
                <w:bCs/>
                <w:szCs w:val="21"/>
              </w:rPr>
            </w:pPr>
            <w:r>
              <w:rPr>
                <w:rFonts w:hint="eastAsia" w:ascii="宋体" w:hAnsi="宋体" w:cs="宋体"/>
                <w:b/>
                <w:bCs/>
                <w:szCs w:val="21"/>
              </w:rPr>
              <w:t>（六）本行薪酬和奖金分配的原则、各级管理人员履职待遇和业务支出的总体方案。</w:t>
            </w:r>
          </w:p>
          <w:p>
            <w:pPr>
              <w:spacing w:line="400" w:lineRule="exact"/>
              <w:rPr>
                <w:rFonts w:ascii="宋体" w:hAnsi="宋体" w:cs="宋体"/>
                <w:b/>
                <w:bCs/>
                <w:szCs w:val="21"/>
              </w:rPr>
            </w:pPr>
            <w:r>
              <w:rPr>
                <w:rFonts w:hint="eastAsia" w:ascii="宋体" w:hAnsi="宋体" w:cs="宋体"/>
                <w:b/>
                <w:bCs/>
                <w:szCs w:val="21"/>
              </w:rPr>
              <w:t>（七）重大安全责任事故、群访集访等突发事件的处理意见，重大违纪案件、法律诉讼（或仲裁）、经济纠纷以及影响本行稳定的重大事件的处理意见。</w:t>
            </w:r>
          </w:p>
          <w:p>
            <w:pPr>
              <w:spacing w:line="400" w:lineRule="exact"/>
              <w:rPr>
                <w:b/>
                <w:bCs/>
                <w:szCs w:val="21"/>
              </w:rPr>
            </w:pPr>
            <w:r>
              <w:rPr>
                <w:rFonts w:hint="eastAsia" w:ascii="宋体" w:hAnsi="宋体" w:cs="宋体"/>
                <w:b/>
                <w:bCs/>
                <w:szCs w:val="21"/>
              </w:rPr>
              <w:t>（八）对关系本行改革发展稳定的重大问题进行讨论研究，提出意见和建议。具体包括：对本行章程及重要规章制度研究提出指导性意见；对董事会议事规则、行长办公会议事规则研究提出指导性意见，研究本行内部组织架构、经营管理流程、岗位设置以及人员编制的重大原则问题；本行发展战略和中长期发展战略、本行生产</w:t>
            </w:r>
            <w:r>
              <w:rPr>
                <w:rFonts w:hint="eastAsia" w:ascii="宋体" w:hAnsi="宋体" w:cs="宋体"/>
                <w:b/>
                <w:bCs/>
                <w:szCs w:val="21"/>
                <w:lang w:eastAsia="zh-CN"/>
              </w:rPr>
              <w:t>经营</w:t>
            </w:r>
            <w:r>
              <w:rPr>
                <w:rFonts w:hint="eastAsia" w:ascii="宋体" w:hAnsi="宋体" w:cs="宋体"/>
                <w:b/>
                <w:bCs/>
                <w:szCs w:val="21"/>
              </w:rPr>
              <w:t>方针、</w:t>
            </w:r>
          </w:p>
        </w:tc>
        <w:tc>
          <w:tcPr>
            <w:tcW w:w="1091" w:type="dxa"/>
            <w:vAlign w:val="center"/>
          </w:tcPr>
          <w:p>
            <w:pPr>
              <w:spacing w:line="400" w:lineRule="exact"/>
              <w:jc w:val="left"/>
              <w:rPr>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2" w:hRule="atLeast"/>
          <w:tblHeader/>
          <w:jc w:val="center"/>
        </w:trPr>
        <w:tc>
          <w:tcPr>
            <w:tcW w:w="0" w:type="auto"/>
            <w:vAlign w:val="center"/>
          </w:tcPr>
          <w:p>
            <w:pPr>
              <w:pStyle w:val="63"/>
              <w:numPr>
                <w:ilvl w:val="255"/>
                <w:numId w:val="0"/>
              </w:numPr>
              <w:spacing w:line="400" w:lineRule="exact"/>
              <w:rPr>
                <w:b/>
                <w:bCs/>
                <w:szCs w:val="21"/>
              </w:rPr>
            </w:pPr>
          </w:p>
        </w:tc>
        <w:tc>
          <w:tcPr>
            <w:tcW w:w="3425" w:type="dxa"/>
            <w:vAlign w:val="center"/>
          </w:tcPr>
          <w:p>
            <w:pPr>
              <w:spacing w:line="400" w:lineRule="exact"/>
              <w:jc w:val="left"/>
              <w:rPr>
                <w:szCs w:val="21"/>
              </w:rPr>
            </w:pPr>
          </w:p>
        </w:tc>
        <w:tc>
          <w:tcPr>
            <w:tcW w:w="3474" w:type="dxa"/>
            <w:vAlign w:val="center"/>
          </w:tcPr>
          <w:p>
            <w:pPr>
              <w:spacing w:line="400" w:lineRule="exact"/>
              <w:rPr>
                <w:rFonts w:ascii="宋体" w:hAnsi="宋体" w:cs="宋体"/>
                <w:b/>
                <w:bCs/>
                <w:szCs w:val="21"/>
              </w:rPr>
            </w:pPr>
            <w:r>
              <w:rPr>
                <w:rFonts w:hint="eastAsia" w:ascii="宋体" w:hAnsi="宋体" w:cs="宋体"/>
                <w:b/>
                <w:bCs/>
                <w:szCs w:val="21"/>
              </w:rPr>
              <w:t>资产重组和资本运作以及重大项目投资中的原则性方向性问题；企业重要改革方案以及职工分流安置、劳动保护等涉及职工切身利益的重大事项。</w:t>
            </w:r>
          </w:p>
          <w:p>
            <w:pPr>
              <w:spacing w:line="400" w:lineRule="exact"/>
              <w:rPr>
                <w:rFonts w:ascii="宋体" w:hAnsi="宋体" w:cs="宋体"/>
                <w:b/>
                <w:bCs/>
                <w:szCs w:val="21"/>
              </w:rPr>
            </w:pPr>
            <w:r>
              <w:rPr>
                <w:rFonts w:hint="eastAsia" w:ascii="宋体" w:hAnsi="宋体" w:cs="宋体"/>
                <w:b/>
                <w:bCs/>
                <w:szCs w:val="21"/>
              </w:rPr>
              <w:t>（九）听取本行年度审计计划及内部审计工作全面情况的汇报。</w:t>
            </w:r>
          </w:p>
          <w:p>
            <w:pPr>
              <w:spacing w:line="400" w:lineRule="exact"/>
              <w:rPr>
                <w:b/>
                <w:bCs/>
                <w:szCs w:val="21"/>
              </w:rPr>
            </w:pPr>
            <w:r>
              <w:rPr>
                <w:rFonts w:hint="eastAsia" w:ascii="宋体" w:hAnsi="宋体" w:cs="宋体"/>
                <w:b/>
                <w:bCs/>
                <w:szCs w:val="21"/>
              </w:rPr>
              <w:t>（十）其他需要本行党委会集体讨论研究或决定的重要事项。</w:t>
            </w:r>
          </w:p>
        </w:tc>
        <w:tc>
          <w:tcPr>
            <w:tcW w:w="1091" w:type="dxa"/>
            <w:vAlign w:val="center"/>
          </w:tcPr>
          <w:p>
            <w:pPr>
              <w:spacing w:line="400" w:lineRule="exact"/>
              <w:jc w:val="left"/>
              <w:rPr>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szCs w:val="21"/>
              </w:rPr>
            </w:pPr>
            <w:r>
              <w:rPr>
                <w:rFonts w:hint="eastAsia"/>
                <w:szCs w:val="21"/>
              </w:rPr>
              <w:t>第三十五条</w:t>
            </w:r>
            <w:r>
              <w:rPr>
                <w:szCs w:val="21"/>
              </w:rPr>
              <w:t>如果任何单位和个人在未取得银行业监督管理机构批准的前提下购买超过本行已发行股份总额5%以上的股份</w:t>
            </w:r>
            <w:r>
              <w:rPr>
                <w:rFonts w:hint="eastAsia"/>
                <w:szCs w:val="21"/>
              </w:rPr>
              <w:t>（</w:t>
            </w:r>
            <w:r>
              <w:rPr>
                <w:rFonts w:ascii="宋体" w:hAnsi="宋体"/>
                <w:szCs w:val="21"/>
              </w:rPr>
              <w:t>以下简称“超出部分股份”</w:t>
            </w:r>
            <w:r>
              <w:rPr>
                <w:rFonts w:hint="eastAsia" w:ascii="宋体" w:hAnsi="宋体"/>
                <w:szCs w:val="21"/>
              </w:rPr>
              <w:t>）</w:t>
            </w:r>
            <w:r>
              <w:rPr>
                <w:szCs w:val="21"/>
              </w:rPr>
              <w:t>，则在获得银行业监督管理机构批准之前，持有超出部分股份的 股东基于超出部分股份行使本章程第三十六条规定的股东权利时应当 受到必要的限制，包括但不限于：</w:t>
            </w:r>
          </w:p>
          <w:p>
            <w:pPr>
              <w:spacing w:line="400" w:lineRule="exact"/>
              <w:jc w:val="left"/>
              <w:rPr>
                <w:szCs w:val="21"/>
              </w:rPr>
            </w:pPr>
            <w:r>
              <w:rPr>
                <w:rFonts w:hint="eastAsia"/>
                <w:szCs w:val="21"/>
              </w:rPr>
              <w:t>（</w:t>
            </w:r>
            <w:r>
              <w:rPr>
                <w:szCs w:val="21"/>
              </w:rPr>
              <w:t>一</w:t>
            </w:r>
            <w:r>
              <w:rPr>
                <w:rFonts w:hint="eastAsia"/>
                <w:szCs w:val="21"/>
              </w:rPr>
              <w:t>）</w:t>
            </w:r>
            <w:r>
              <w:rPr>
                <w:szCs w:val="21"/>
              </w:rPr>
              <w:t>超出部分股份在本行股东大会表决</w:t>
            </w:r>
            <w:r>
              <w:rPr>
                <w:rFonts w:hint="eastAsia"/>
                <w:szCs w:val="21"/>
              </w:rPr>
              <w:t>（</w:t>
            </w:r>
            <w:r>
              <w:rPr>
                <w:szCs w:val="21"/>
              </w:rPr>
              <w:t>包括类别股东表决</w:t>
            </w:r>
            <w:r>
              <w:rPr>
                <w:rFonts w:hint="eastAsia"/>
                <w:szCs w:val="21"/>
              </w:rPr>
              <w:t>）</w:t>
            </w:r>
            <w:r>
              <w:rPr>
                <w:szCs w:val="21"/>
              </w:rPr>
              <w:t>时不具有表决权；</w:t>
            </w:r>
          </w:p>
          <w:p>
            <w:pPr>
              <w:spacing w:line="400" w:lineRule="exact"/>
              <w:jc w:val="left"/>
              <w:rPr>
                <w:szCs w:val="21"/>
              </w:rPr>
            </w:pPr>
            <w:r>
              <w:rPr>
                <w:rFonts w:hint="eastAsia"/>
                <w:szCs w:val="21"/>
              </w:rPr>
              <w:t>（</w:t>
            </w:r>
            <w:r>
              <w:rPr>
                <w:szCs w:val="21"/>
              </w:rPr>
              <w:t>二</w:t>
            </w:r>
            <w:r>
              <w:rPr>
                <w:rFonts w:hint="eastAsia"/>
                <w:szCs w:val="21"/>
              </w:rPr>
              <w:t>）</w:t>
            </w:r>
            <w:r>
              <w:rPr>
                <w:szCs w:val="21"/>
              </w:rPr>
              <w:t>超出部分股份不具有本章程规定的董事</w:t>
            </w:r>
            <w:r>
              <w:rPr>
                <w:b/>
                <w:bCs/>
                <w:szCs w:val="21"/>
              </w:rPr>
              <w:t>、监事</w:t>
            </w:r>
            <w:r>
              <w:rPr>
                <w:szCs w:val="21"/>
              </w:rPr>
              <w:t>候选人提名权。</w:t>
            </w:r>
          </w:p>
        </w:tc>
        <w:tc>
          <w:tcPr>
            <w:tcW w:w="3474" w:type="dxa"/>
            <w:vAlign w:val="center"/>
          </w:tcPr>
          <w:p>
            <w:pPr>
              <w:spacing w:line="400" w:lineRule="exact"/>
              <w:rPr>
                <w:szCs w:val="21"/>
              </w:rPr>
            </w:pPr>
            <w:r>
              <w:rPr>
                <w:rFonts w:hint="eastAsia"/>
                <w:szCs w:val="21"/>
              </w:rPr>
              <w:t>第三十三条</w:t>
            </w:r>
            <w:r>
              <w:rPr>
                <w:szCs w:val="21"/>
              </w:rPr>
              <w:t>如果任何单位和个人在未取得</w:t>
            </w:r>
            <w:r>
              <w:rPr>
                <w:rFonts w:hint="eastAsia" w:ascii="宋体" w:hAnsi="宋体" w:cs="宋体"/>
                <w:b/>
                <w:bCs/>
                <w:szCs w:val="21"/>
              </w:rPr>
              <w:t>国家金融监督管理机构</w:t>
            </w:r>
            <w:r>
              <w:rPr>
                <w:szCs w:val="21"/>
              </w:rPr>
              <w:t>批准的前提下 购买超过本行已发行股份总额 5%以上的股份</w:t>
            </w:r>
            <w:r>
              <w:rPr>
                <w:rFonts w:hint="eastAsia"/>
                <w:szCs w:val="21"/>
              </w:rPr>
              <w:t>（</w:t>
            </w:r>
            <w:r>
              <w:rPr>
                <w:szCs w:val="21"/>
              </w:rPr>
              <w:t>以下简称“超出部分股份”</w:t>
            </w:r>
            <w:r>
              <w:rPr>
                <w:rFonts w:hint="eastAsia"/>
                <w:szCs w:val="21"/>
              </w:rPr>
              <w:t>）</w:t>
            </w:r>
            <w:r>
              <w:rPr>
                <w:szCs w:val="21"/>
              </w:rPr>
              <w:t>，则在获得</w:t>
            </w:r>
            <w:r>
              <w:rPr>
                <w:rFonts w:hint="eastAsia"/>
                <w:b/>
                <w:bCs/>
                <w:szCs w:val="21"/>
              </w:rPr>
              <w:t>国家金融监督管理机构</w:t>
            </w:r>
            <w:r>
              <w:rPr>
                <w:szCs w:val="21"/>
              </w:rPr>
              <w:t>批准之前，持有超出部分股份的 股东基于超出部分股份行使本章程第三十六条规定的股东权利时应当受到必要的限制，包括但不限于：</w:t>
            </w:r>
          </w:p>
          <w:p>
            <w:pPr>
              <w:spacing w:line="400" w:lineRule="exact"/>
              <w:rPr>
                <w:szCs w:val="21"/>
              </w:rPr>
            </w:pPr>
            <w:r>
              <w:rPr>
                <w:rFonts w:hint="eastAsia"/>
                <w:szCs w:val="21"/>
              </w:rPr>
              <w:t>（</w:t>
            </w:r>
            <w:r>
              <w:rPr>
                <w:szCs w:val="21"/>
              </w:rPr>
              <w:t>一</w:t>
            </w:r>
            <w:r>
              <w:rPr>
                <w:rFonts w:hint="eastAsia"/>
                <w:szCs w:val="21"/>
              </w:rPr>
              <w:t>）</w:t>
            </w:r>
            <w:r>
              <w:rPr>
                <w:szCs w:val="21"/>
              </w:rPr>
              <w:t>超出部分股份在本行股东会表决</w:t>
            </w:r>
            <w:r>
              <w:rPr>
                <w:rFonts w:hint="eastAsia"/>
                <w:szCs w:val="21"/>
              </w:rPr>
              <w:t>（</w:t>
            </w:r>
            <w:r>
              <w:rPr>
                <w:szCs w:val="21"/>
              </w:rPr>
              <w:t>包括类别股东表决</w:t>
            </w:r>
            <w:r>
              <w:rPr>
                <w:rFonts w:hint="eastAsia"/>
                <w:szCs w:val="21"/>
              </w:rPr>
              <w:t>）</w:t>
            </w:r>
            <w:r>
              <w:rPr>
                <w:szCs w:val="21"/>
              </w:rPr>
              <w:t>时不具有表决权；</w:t>
            </w:r>
          </w:p>
          <w:p>
            <w:pPr>
              <w:spacing w:line="400" w:lineRule="exact"/>
              <w:rPr>
                <w:szCs w:val="21"/>
              </w:rPr>
            </w:pPr>
            <w:r>
              <w:rPr>
                <w:rFonts w:hint="eastAsia"/>
                <w:szCs w:val="21"/>
              </w:rPr>
              <w:t>（</w:t>
            </w:r>
            <w:r>
              <w:rPr>
                <w:szCs w:val="21"/>
              </w:rPr>
              <w:t>二</w:t>
            </w:r>
            <w:r>
              <w:rPr>
                <w:rFonts w:hint="eastAsia"/>
                <w:szCs w:val="21"/>
              </w:rPr>
              <w:t>）</w:t>
            </w:r>
            <w:r>
              <w:rPr>
                <w:szCs w:val="21"/>
              </w:rPr>
              <w:t>超出部分股份不具有本章程规定的董事候选人提名权。</w:t>
            </w:r>
          </w:p>
        </w:tc>
        <w:tc>
          <w:tcPr>
            <w:tcW w:w="1091" w:type="dxa"/>
            <w:vAlign w:val="center"/>
          </w:tcPr>
          <w:p>
            <w:pPr>
              <w:spacing w:line="400" w:lineRule="exact"/>
              <w:jc w:val="left"/>
              <w:rPr>
                <w:b w:val="0"/>
                <w:bCs w:val="0"/>
                <w:szCs w:val="21"/>
              </w:rPr>
            </w:pPr>
            <w:r>
              <w:rPr>
                <w:rFonts w:hint="eastAsia"/>
                <w:b w:val="0"/>
                <w:bCs w:val="0"/>
                <w:szCs w:val="21"/>
              </w:rPr>
              <w:t>删除监事相关条款</w:t>
            </w:r>
          </w:p>
          <w:p>
            <w:pPr>
              <w:spacing w:line="400" w:lineRule="exact"/>
              <w:jc w:val="left"/>
              <w:rPr>
                <w:b/>
                <w:bCs/>
                <w:szCs w:val="21"/>
              </w:rPr>
            </w:pPr>
            <w:r>
              <w:rPr>
                <w:rFonts w:hint="eastAsia"/>
                <w:b w:val="0"/>
                <w:bCs w:val="0"/>
                <w:szCs w:val="21"/>
              </w:rPr>
              <w:t>调整总体表述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pStyle w:val="63"/>
              <w:spacing w:line="400" w:lineRule="exact"/>
              <w:ind w:left="360"/>
              <w:jc w:val="left"/>
              <w:rPr>
                <w:szCs w:val="21"/>
              </w:rPr>
            </w:pPr>
            <w:r>
              <w:rPr>
                <w:rFonts w:hint="eastAsia"/>
                <w:szCs w:val="21"/>
              </w:rPr>
              <w:t>第三十六条</w:t>
            </w:r>
          </w:p>
          <w:p>
            <w:pPr>
              <w:pStyle w:val="63"/>
              <w:spacing w:line="400" w:lineRule="exact"/>
              <w:ind w:left="360"/>
              <w:jc w:val="left"/>
              <w:rPr>
                <w:szCs w:val="21"/>
              </w:rPr>
            </w:pPr>
            <w:r>
              <w:rPr>
                <w:rFonts w:hint="eastAsia"/>
                <w:szCs w:val="21"/>
              </w:rPr>
              <w:t>（</w:t>
            </w:r>
            <w:r>
              <w:rPr>
                <w:szCs w:val="21"/>
              </w:rPr>
              <w:t>二</w:t>
            </w:r>
            <w:r>
              <w:rPr>
                <w:rFonts w:hint="eastAsia"/>
                <w:szCs w:val="21"/>
              </w:rPr>
              <w:t>）</w:t>
            </w:r>
            <w:r>
              <w:rPr>
                <w:szCs w:val="21"/>
              </w:rPr>
              <w:t>享有选举权和被选举权；</w:t>
            </w:r>
          </w:p>
          <w:p>
            <w:pPr>
              <w:pStyle w:val="63"/>
              <w:spacing w:line="400" w:lineRule="exact"/>
              <w:ind w:left="360"/>
              <w:jc w:val="left"/>
              <w:rPr>
                <w:szCs w:val="21"/>
              </w:rPr>
            </w:pPr>
            <w:r>
              <w:rPr>
                <w:rFonts w:hint="eastAsia"/>
                <w:szCs w:val="21"/>
              </w:rPr>
              <w:t>（</w:t>
            </w:r>
            <w:r>
              <w:rPr>
                <w:szCs w:val="21"/>
              </w:rPr>
              <w:t>六</w:t>
            </w:r>
            <w:r>
              <w:rPr>
                <w:rFonts w:hint="eastAsia"/>
                <w:szCs w:val="21"/>
              </w:rPr>
              <w:t>）</w:t>
            </w:r>
            <w:r>
              <w:rPr>
                <w:szCs w:val="21"/>
              </w:rPr>
              <w:t>依照国家法律、法规、行政规章和本章程获得有关信息， 包括：</w:t>
            </w:r>
          </w:p>
          <w:p>
            <w:pPr>
              <w:pStyle w:val="63"/>
              <w:spacing w:line="400" w:lineRule="exact"/>
              <w:ind w:left="360"/>
              <w:jc w:val="left"/>
              <w:rPr>
                <w:szCs w:val="21"/>
              </w:rPr>
            </w:pPr>
            <w:r>
              <w:rPr>
                <w:szCs w:val="21"/>
              </w:rPr>
              <w:t>查阅本行章程；</w:t>
            </w:r>
          </w:p>
          <w:p>
            <w:pPr>
              <w:pStyle w:val="63"/>
              <w:spacing w:line="400" w:lineRule="exact"/>
              <w:ind w:left="360"/>
              <w:jc w:val="left"/>
              <w:rPr>
                <w:szCs w:val="21"/>
              </w:rPr>
            </w:pPr>
            <w:bookmarkStart w:id="5" w:name="OLE_LINK42"/>
            <w:r>
              <w:rPr>
                <w:rFonts w:hint="eastAsia"/>
                <w:szCs w:val="21"/>
              </w:rPr>
              <w:t>查阅：（</w:t>
            </w:r>
            <w:r>
              <w:rPr>
                <w:szCs w:val="21"/>
              </w:rPr>
              <w:t>1</w:t>
            </w:r>
            <w:r>
              <w:rPr>
                <w:rFonts w:hint="eastAsia"/>
                <w:szCs w:val="21"/>
              </w:rPr>
              <w:t>）</w:t>
            </w:r>
            <w:r>
              <w:rPr>
                <w:szCs w:val="21"/>
              </w:rPr>
              <w:t xml:space="preserve"> 本人持股资料；</w:t>
            </w:r>
          </w:p>
          <w:p>
            <w:pPr>
              <w:spacing w:line="400" w:lineRule="exact"/>
              <w:jc w:val="left"/>
              <w:rPr>
                <w:szCs w:val="21"/>
              </w:rPr>
            </w:pPr>
            <w:r>
              <w:rPr>
                <w:rFonts w:hint="eastAsia"/>
                <w:szCs w:val="21"/>
              </w:rPr>
              <w:t>（</w:t>
            </w:r>
            <w:r>
              <w:rPr>
                <w:szCs w:val="21"/>
              </w:rPr>
              <w:t>2</w:t>
            </w:r>
            <w:r>
              <w:rPr>
                <w:rFonts w:hint="eastAsia"/>
                <w:szCs w:val="21"/>
              </w:rPr>
              <w:t>）</w:t>
            </w:r>
            <w:r>
              <w:rPr>
                <w:szCs w:val="21"/>
              </w:rPr>
              <w:t xml:space="preserve"> 股东</w:t>
            </w:r>
            <w:r>
              <w:rPr>
                <w:rFonts w:hint="eastAsia"/>
                <w:szCs w:val="21"/>
              </w:rPr>
              <w:t>大</w:t>
            </w:r>
            <w:r>
              <w:rPr>
                <w:szCs w:val="21"/>
              </w:rPr>
              <w:t>会会议记录，董事会会议决议；</w:t>
            </w:r>
          </w:p>
          <w:p>
            <w:pPr>
              <w:spacing w:line="400" w:lineRule="exact"/>
              <w:jc w:val="left"/>
              <w:rPr>
                <w:szCs w:val="21"/>
              </w:rPr>
            </w:pPr>
            <w:r>
              <w:rPr>
                <w:rFonts w:hint="eastAsia"/>
                <w:szCs w:val="21"/>
              </w:rPr>
              <w:t>（</w:t>
            </w:r>
            <w:r>
              <w:rPr>
                <w:szCs w:val="21"/>
              </w:rPr>
              <w:t>3</w:t>
            </w:r>
            <w:r>
              <w:rPr>
                <w:rFonts w:hint="eastAsia"/>
                <w:szCs w:val="21"/>
              </w:rPr>
              <w:t>）</w:t>
            </w:r>
            <w:r>
              <w:rPr>
                <w:szCs w:val="21"/>
              </w:rPr>
              <w:t xml:space="preserve"> 年度财务报告；</w:t>
            </w:r>
          </w:p>
          <w:bookmarkEnd w:id="5"/>
          <w:p>
            <w:pPr>
              <w:spacing w:line="400" w:lineRule="exact"/>
              <w:jc w:val="left"/>
              <w:rPr>
                <w:szCs w:val="21"/>
              </w:rPr>
            </w:pPr>
            <w:bookmarkStart w:id="6" w:name="OLE_LINK46"/>
            <w:r>
              <w:rPr>
                <w:rFonts w:hint="eastAsia"/>
                <w:szCs w:val="21"/>
              </w:rPr>
              <w:t>（</w:t>
            </w:r>
            <w:r>
              <w:rPr>
                <w:szCs w:val="21"/>
              </w:rPr>
              <w:t>4</w:t>
            </w:r>
            <w:r>
              <w:rPr>
                <w:rFonts w:hint="eastAsia"/>
                <w:szCs w:val="21"/>
              </w:rPr>
              <w:t>）</w:t>
            </w:r>
            <w:r>
              <w:rPr>
                <w:szCs w:val="21"/>
              </w:rPr>
              <w:t xml:space="preserve"> 公司法规定的其他文件。</w:t>
            </w:r>
            <w:bookmarkEnd w:id="6"/>
          </w:p>
        </w:tc>
        <w:tc>
          <w:tcPr>
            <w:tcW w:w="3474" w:type="dxa"/>
            <w:vAlign w:val="center"/>
          </w:tcPr>
          <w:p>
            <w:pPr>
              <w:spacing w:line="400" w:lineRule="exact"/>
              <w:rPr>
                <w:szCs w:val="21"/>
              </w:rPr>
            </w:pPr>
            <w:r>
              <w:rPr>
                <w:rFonts w:hint="eastAsia"/>
                <w:szCs w:val="21"/>
              </w:rPr>
              <w:t xml:space="preserve">第三十四条 </w:t>
            </w:r>
          </w:p>
          <w:p>
            <w:pPr>
              <w:spacing w:line="400" w:lineRule="exact"/>
              <w:rPr>
                <w:szCs w:val="21"/>
              </w:rPr>
            </w:pPr>
            <w:r>
              <w:rPr>
                <w:rFonts w:hint="eastAsia"/>
                <w:szCs w:val="21"/>
              </w:rPr>
              <w:t>删除第（二）项</w:t>
            </w:r>
          </w:p>
          <w:p>
            <w:pPr>
              <w:spacing w:line="400" w:lineRule="exact"/>
              <w:rPr>
                <w:szCs w:val="21"/>
              </w:rPr>
            </w:pPr>
            <w:r>
              <w:rPr>
                <w:rFonts w:hint="eastAsia"/>
                <w:szCs w:val="21"/>
              </w:rPr>
              <w:t>（五）</w:t>
            </w:r>
            <w:r>
              <w:rPr>
                <w:szCs w:val="21"/>
              </w:rPr>
              <w:t>依照国家法律、法规、行政规章和本章程获得有关信息， 包括：</w:t>
            </w:r>
          </w:p>
          <w:p>
            <w:pPr>
              <w:pStyle w:val="63"/>
              <w:numPr>
                <w:ilvl w:val="0"/>
                <w:numId w:val="4"/>
              </w:numPr>
              <w:spacing w:line="400" w:lineRule="exact"/>
              <w:rPr>
                <w:szCs w:val="21"/>
              </w:rPr>
            </w:pPr>
            <w:r>
              <w:rPr>
                <w:szCs w:val="21"/>
              </w:rPr>
              <w:t>查阅</w:t>
            </w:r>
            <w:r>
              <w:rPr>
                <w:rFonts w:hint="eastAsia"/>
                <w:szCs w:val="21"/>
              </w:rPr>
              <w:t>、复制</w:t>
            </w:r>
            <w:r>
              <w:rPr>
                <w:szCs w:val="21"/>
              </w:rPr>
              <w:t>本行章程；</w:t>
            </w:r>
          </w:p>
          <w:p>
            <w:pPr>
              <w:pStyle w:val="63"/>
              <w:numPr>
                <w:ilvl w:val="0"/>
                <w:numId w:val="4"/>
              </w:numPr>
              <w:spacing w:line="400" w:lineRule="exact"/>
              <w:jc w:val="left"/>
              <w:rPr>
                <w:szCs w:val="21"/>
              </w:rPr>
            </w:pPr>
            <w:r>
              <w:rPr>
                <w:rFonts w:hint="eastAsia"/>
                <w:szCs w:val="21"/>
              </w:rPr>
              <w:t>查阅、复制：（</w:t>
            </w:r>
            <w:r>
              <w:rPr>
                <w:szCs w:val="21"/>
              </w:rPr>
              <w:t>1</w:t>
            </w:r>
            <w:r>
              <w:rPr>
                <w:rFonts w:hint="eastAsia"/>
                <w:szCs w:val="21"/>
              </w:rPr>
              <w:t>）股东名册</w:t>
            </w:r>
            <w:r>
              <w:rPr>
                <w:szCs w:val="21"/>
              </w:rPr>
              <w:t>；</w:t>
            </w:r>
          </w:p>
          <w:p>
            <w:pPr>
              <w:spacing w:line="400" w:lineRule="exact"/>
              <w:jc w:val="left"/>
              <w:rPr>
                <w:szCs w:val="21"/>
              </w:rPr>
            </w:pPr>
            <w:r>
              <w:rPr>
                <w:rFonts w:hint="eastAsia"/>
                <w:szCs w:val="21"/>
              </w:rPr>
              <w:t>（</w:t>
            </w:r>
            <w:r>
              <w:rPr>
                <w:szCs w:val="21"/>
              </w:rPr>
              <w:t>2</w:t>
            </w:r>
            <w:r>
              <w:rPr>
                <w:rFonts w:hint="eastAsia"/>
                <w:szCs w:val="21"/>
              </w:rPr>
              <w:t>）</w:t>
            </w:r>
            <w:r>
              <w:rPr>
                <w:szCs w:val="21"/>
              </w:rPr>
              <w:t xml:space="preserve"> 股东会会议记录，董事会会议决议；</w:t>
            </w:r>
          </w:p>
          <w:p>
            <w:pPr>
              <w:spacing w:line="400" w:lineRule="exact"/>
              <w:jc w:val="left"/>
              <w:rPr>
                <w:szCs w:val="21"/>
              </w:rPr>
            </w:pPr>
            <w:r>
              <w:rPr>
                <w:rFonts w:hint="eastAsia"/>
                <w:szCs w:val="21"/>
              </w:rPr>
              <w:t>（</w:t>
            </w:r>
            <w:r>
              <w:rPr>
                <w:szCs w:val="21"/>
              </w:rPr>
              <w:t>3</w:t>
            </w:r>
            <w:r>
              <w:rPr>
                <w:rFonts w:hint="eastAsia"/>
                <w:szCs w:val="21"/>
              </w:rPr>
              <w:t>）财务会计</w:t>
            </w:r>
            <w:r>
              <w:rPr>
                <w:szCs w:val="21"/>
              </w:rPr>
              <w:t>报告；</w:t>
            </w:r>
          </w:p>
          <w:p>
            <w:pPr>
              <w:spacing w:line="400" w:lineRule="exact"/>
              <w:rPr>
                <w:szCs w:val="21"/>
              </w:rPr>
            </w:pPr>
            <w:r>
              <w:rPr>
                <w:rFonts w:hint="eastAsia"/>
                <w:szCs w:val="21"/>
              </w:rPr>
              <w:t>（</w:t>
            </w:r>
            <w:r>
              <w:rPr>
                <w:szCs w:val="21"/>
              </w:rPr>
              <w:t>4</w:t>
            </w:r>
            <w:r>
              <w:rPr>
                <w:rFonts w:hint="eastAsia"/>
                <w:szCs w:val="21"/>
              </w:rPr>
              <w:t>）</w:t>
            </w:r>
            <w:r>
              <w:rPr>
                <w:szCs w:val="21"/>
              </w:rPr>
              <w:t xml:space="preserve"> 公司法规定的其他文件。</w:t>
            </w:r>
          </w:p>
        </w:tc>
        <w:tc>
          <w:tcPr>
            <w:tcW w:w="1091" w:type="dxa"/>
            <w:vAlign w:val="center"/>
          </w:tcPr>
          <w:p>
            <w:pPr>
              <w:spacing w:line="400" w:lineRule="exact"/>
              <w:jc w:val="center"/>
              <w:rPr>
                <w:b w:val="0"/>
                <w:bCs w:val="0"/>
                <w:szCs w:val="21"/>
              </w:rPr>
            </w:pPr>
            <w:r>
              <w:rPr>
                <w:rFonts w:hint="eastAsia"/>
                <w:b w:val="0"/>
                <w:bCs w:val="0"/>
                <w:szCs w:val="21"/>
              </w:rPr>
              <w:t>《上市公司章程指引》第34条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szCs w:val="21"/>
              </w:rPr>
            </w:pPr>
            <w:r>
              <w:rPr>
                <w:szCs w:val="21"/>
              </w:rPr>
              <w:t>第三十七条</w:t>
            </w:r>
            <w:r>
              <w:rPr>
                <w:b/>
                <w:bCs/>
                <w:szCs w:val="21"/>
              </w:rPr>
              <w:t>本行同一股东及其关联人不得同时提名董监事的人选；同一股东及其关联人提名的董</w:t>
            </w:r>
            <w:r>
              <w:rPr>
                <w:rFonts w:hint="eastAsia"/>
                <w:b/>
                <w:bCs/>
                <w:szCs w:val="21"/>
              </w:rPr>
              <w:t>（</w:t>
            </w:r>
            <w:r>
              <w:rPr>
                <w:b/>
                <w:bCs/>
                <w:szCs w:val="21"/>
              </w:rPr>
              <w:t>监</w:t>
            </w:r>
            <w:r>
              <w:rPr>
                <w:rFonts w:hint="eastAsia"/>
                <w:b/>
                <w:bCs/>
                <w:szCs w:val="21"/>
              </w:rPr>
              <w:t>）</w:t>
            </w:r>
            <w:r>
              <w:rPr>
                <w:b/>
                <w:bCs/>
                <w:szCs w:val="21"/>
              </w:rPr>
              <w:t>事人选已担任董</w:t>
            </w:r>
            <w:r>
              <w:rPr>
                <w:rFonts w:hint="eastAsia"/>
                <w:b/>
                <w:bCs/>
                <w:szCs w:val="21"/>
              </w:rPr>
              <w:t>（</w:t>
            </w:r>
            <w:r>
              <w:rPr>
                <w:b/>
                <w:bCs/>
                <w:szCs w:val="21"/>
              </w:rPr>
              <w:t>监</w:t>
            </w:r>
            <w:r>
              <w:rPr>
                <w:rFonts w:hint="eastAsia"/>
                <w:b/>
                <w:bCs/>
                <w:szCs w:val="21"/>
              </w:rPr>
              <w:t>）事</w:t>
            </w:r>
            <w:r>
              <w:rPr>
                <w:b/>
                <w:bCs/>
                <w:szCs w:val="21"/>
              </w:rPr>
              <w:t>职务，在其任职期届满或更换前，该股东不得再提名监</w:t>
            </w:r>
            <w:r>
              <w:rPr>
                <w:rFonts w:hint="eastAsia"/>
                <w:b/>
                <w:bCs/>
                <w:szCs w:val="21"/>
              </w:rPr>
              <w:t>（</w:t>
            </w:r>
            <w:r>
              <w:rPr>
                <w:b/>
                <w:bCs/>
                <w:szCs w:val="21"/>
              </w:rPr>
              <w:t>董</w:t>
            </w:r>
            <w:r>
              <w:rPr>
                <w:rFonts w:hint="eastAsia"/>
                <w:b/>
                <w:bCs/>
                <w:szCs w:val="21"/>
              </w:rPr>
              <w:t>）</w:t>
            </w:r>
            <w:r>
              <w:rPr>
                <w:b/>
                <w:bCs/>
                <w:szCs w:val="21"/>
              </w:rPr>
              <w:t>事候选人；</w:t>
            </w:r>
            <w:r>
              <w:rPr>
                <w:szCs w:val="21"/>
              </w:rPr>
              <w:t>同一股东及其关联人提名的董事原则上不得超过董事会成员总数的 1/3。国家另有规定的除外。</w:t>
            </w:r>
          </w:p>
        </w:tc>
        <w:tc>
          <w:tcPr>
            <w:tcW w:w="3474" w:type="dxa"/>
            <w:vAlign w:val="center"/>
          </w:tcPr>
          <w:p>
            <w:pPr>
              <w:spacing w:line="400" w:lineRule="exact"/>
              <w:rPr>
                <w:szCs w:val="21"/>
              </w:rPr>
            </w:pPr>
            <w:r>
              <w:rPr>
                <w:rFonts w:hint="eastAsia"/>
                <w:szCs w:val="21"/>
              </w:rPr>
              <w:t>删除</w:t>
            </w:r>
          </w:p>
        </w:tc>
        <w:tc>
          <w:tcPr>
            <w:tcW w:w="1091" w:type="dxa"/>
            <w:vAlign w:val="center"/>
          </w:tcPr>
          <w:p>
            <w:pPr>
              <w:spacing w:line="400" w:lineRule="exact"/>
              <w:jc w:val="center"/>
              <w:rPr>
                <w:b w:val="0"/>
                <w:bCs w:val="0"/>
                <w:szCs w:val="21"/>
              </w:rPr>
            </w:pPr>
            <w:r>
              <w:rPr>
                <w:rFonts w:hint="eastAsia"/>
                <w:b w:val="0"/>
                <w:bCs w:val="0"/>
                <w:szCs w:val="21"/>
              </w:rPr>
              <w:t>已调整至一百〇三条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szCs w:val="21"/>
              </w:rPr>
            </w:pPr>
            <w:r>
              <w:rPr>
                <w:szCs w:val="21"/>
              </w:rPr>
              <w:t>第三十八条股东提出查阅前条所述有关信息或索取资料的，应向本行提供证明其持有本行股份的书面文件，本行经核实股东身份后按照股东的要求予以提供，股东须承担相应的保密义务。</w:t>
            </w:r>
          </w:p>
        </w:tc>
        <w:tc>
          <w:tcPr>
            <w:tcW w:w="3474" w:type="dxa"/>
            <w:vAlign w:val="center"/>
          </w:tcPr>
          <w:p>
            <w:pPr>
              <w:spacing w:line="400" w:lineRule="exact"/>
              <w:rPr>
                <w:szCs w:val="21"/>
              </w:rPr>
            </w:pPr>
            <w:r>
              <w:rPr>
                <w:szCs w:val="21"/>
              </w:rPr>
              <w:t>第三十</w:t>
            </w:r>
            <w:r>
              <w:rPr>
                <w:rFonts w:hint="eastAsia"/>
                <w:szCs w:val="21"/>
              </w:rPr>
              <w:t>五</w:t>
            </w:r>
            <w:r>
              <w:rPr>
                <w:szCs w:val="21"/>
              </w:rPr>
              <w:t>条股东提出查阅</w:t>
            </w:r>
            <w:r>
              <w:rPr>
                <w:rFonts w:hint="eastAsia"/>
                <w:b/>
                <w:bCs/>
                <w:szCs w:val="21"/>
              </w:rPr>
              <w:t>、复制</w:t>
            </w:r>
            <w:r>
              <w:rPr>
                <w:szCs w:val="21"/>
              </w:rPr>
              <w:t>前条所述有关信息或索取资料的，应</w:t>
            </w:r>
            <w:r>
              <w:rPr>
                <w:rFonts w:hint="eastAsia"/>
                <w:szCs w:val="21"/>
              </w:rPr>
              <w:t>遵守《</w:t>
            </w:r>
            <w:r>
              <w:rPr>
                <w:rFonts w:hint="eastAsia"/>
                <w:b/>
                <w:bCs/>
                <w:szCs w:val="21"/>
              </w:rPr>
              <w:t>公司法》《证券法》等法律、行政法规的规定，并</w:t>
            </w:r>
            <w:r>
              <w:rPr>
                <w:szCs w:val="21"/>
              </w:rPr>
              <w:t>向本行提供证明其持有本行股份的书面文件，本行经核实股东身份后按照股东的要求予以提供，股东须承担相应的保密义务。</w:t>
            </w:r>
          </w:p>
          <w:p>
            <w:pPr>
              <w:spacing w:line="400" w:lineRule="exact"/>
              <w:rPr>
                <w:szCs w:val="21"/>
              </w:rPr>
            </w:pPr>
          </w:p>
        </w:tc>
        <w:tc>
          <w:tcPr>
            <w:tcW w:w="1091" w:type="dxa"/>
            <w:vAlign w:val="center"/>
          </w:tcPr>
          <w:p>
            <w:pPr>
              <w:spacing w:line="400" w:lineRule="exact"/>
              <w:jc w:val="center"/>
              <w:rPr>
                <w:b w:val="0"/>
                <w:bCs w:val="0"/>
                <w:szCs w:val="21"/>
              </w:rPr>
            </w:pPr>
            <w:r>
              <w:rPr>
                <w:rFonts w:hint="eastAsia"/>
                <w:b w:val="0"/>
                <w:bCs w:val="0"/>
                <w:szCs w:val="21"/>
              </w:rPr>
              <w:t>《上市公司章程指引》第35条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tblHeader/>
          <w:jc w:val="center"/>
        </w:trPr>
        <w:tc>
          <w:tcPr>
            <w:tcW w:w="0" w:type="auto"/>
            <w:vAlign w:val="center"/>
          </w:tcPr>
          <w:p>
            <w:pPr>
              <w:pStyle w:val="63"/>
              <w:numPr>
                <w:ilvl w:val="0"/>
                <w:numId w:val="3"/>
              </w:numPr>
              <w:spacing w:line="400" w:lineRule="exact"/>
              <w:ind w:left="0" w:firstLine="0"/>
              <w:jc w:val="center"/>
              <w:rPr>
                <w:b/>
                <w:bCs/>
                <w:szCs w:val="21"/>
              </w:rPr>
            </w:pPr>
            <w:bookmarkStart w:id="7" w:name="OLE_LINK70"/>
          </w:p>
        </w:tc>
        <w:tc>
          <w:tcPr>
            <w:tcW w:w="3425" w:type="dxa"/>
            <w:vAlign w:val="center"/>
          </w:tcPr>
          <w:p>
            <w:pPr>
              <w:spacing w:line="400" w:lineRule="exact"/>
              <w:rPr>
                <w:szCs w:val="21"/>
              </w:rPr>
            </w:pPr>
            <w:r>
              <w:rPr>
                <w:szCs w:val="21"/>
              </w:rPr>
              <w:t>第三十九条本行股东大会、董事会的决议内容违反法律、行政法规的无效。</w:t>
            </w:r>
          </w:p>
          <w:p>
            <w:pPr>
              <w:spacing w:line="400" w:lineRule="exact"/>
              <w:rPr>
                <w:szCs w:val="21"/>
              </w:rPr>
            </w:pPr>
            <w:r>
              <w:rPr>
                <w:szCs w:val="21"/>
              </w:rPr>
              <w:t>股东大会、董事会的会议召集程序、表决方式违反法律、行政法 规或者本章程，或者决议内容违反本章程的，股东有权自决议作出之 日起六十日内</w:t>
            </w:r>
            <w:r>
              <w:rPr>
                <w:rFonts w:hint="eastAsia"/>
                <w:szCs w:val="21"/>
              </w:rPr>
              <w:t>，</w:t>
            </w:r>
            <w:r>
              <w:rPr>
                <w:szCs w:val="21"/>
              </w:rPr>
              <w:t>请求人民法院撤销。</w:t>
            </w:r>
          </w:p>
          <w:p>
            <w:pPr>
              <w:spacing w:line="400" w:lineRule="exact"/>
              <w:rPr>
                <w:szCs w:val="21"/>
              </w:rPr>
            </w:pPr>
            <w:r>
              <w:rPr>
                <w:szCs w:val="21"/>
              </w:rPr>
              <w:t>股东依照前款规定提起诉讼的，人民法院可以应本行的请求，要 求股东提供相应担保。</w:t>
            </w:r>
          </w:p>
          <w:p>
            <w:pPr>
              <w:spacing w:line="400" w:lineRule="exact"/>
              <w:jc w:val="left"/>
              <w:rPr>
                <w:szCs w:val="21"/>
              </w:rPr>
            </w:pPr>
            <w:r>
              <w:rPr>
                <w:szCs w:val="21"/>
              </w:rPr>
              <w:t>本行根据股东大会、董事会决议已办理变更登记的，人民法院宣 告该决议无效或者撤销该决议后，本行应当向本行登记机关申请撤销 变更登记。</w:t>
            </w:r>
          </w:p>
        </w:tc>
        <w:tc>
          <w:tcPr>
            <w:tcW w:w="3474" w:type="dxa"/>
            <w:vAlign w:val="center"/>
          </w:tcPr>
          <w:p>
            <w:pPr>
              <w:spacing w:line="400" w:lineRule="exact"/>
              <w:rPr>
                <w:szCs w:val="21"/>
              </w:rPr>
            </w:pPr>
            <w:r>
              <w:rPr>
                <w:b/>
                <w:bCs/>
                <w:szCs w:val="21"/>
              </w:rPr>
              <w:t>第三十</w:t>
            </w:r>
            <w:r>
              <w:rPr>
                <w:rFonts w:hint="eastAsia"/>
                <w:b/>
                <w:bCs/>
                <w:szCs w:val="21"/>
              </w:rPr>
              <w:t>七</w:t>
            </w:r>
            <w:r>
              <w:rPr>
                <w:b/>
                <w:bCs/>
                <w:szCs w:val="21"/>
              </w:rPr>
              <w:t>条</w:t>
            </w:r>
            <w:r>
              <w:rPr>
                <w:szCs w:val="21"/>
              </w:rPr>
              <w:t>本行股东会、董事会的决议内容违反法律、行政法规的</w:t>
            </w:r>
            <w:r>
              <w:rPr>
                <w:rFonts w:hint="eastAsia"/>
                <w:szCs w:val="21"/>
              </w:rPr>
              <w:t>，</w:t>
            </w:r>
            <w:r>
              <w:rPr>
                <w:rFonts w:hint="eastAsia"/>
                <w:b/>
                <w:bCs/>
                <w:szCs w:val="21"/>
              </w:rPr>
              <w:t>股东有权请求人民法院认定</w:t>
            </w:r>
            <w:r>
              <w:rPr>
                <w:b/>
                <w:bCs/>
                <w:szCs w:val="21"/>
              </w:rPr>
              <w:t>无效</w:t>
            </w:r>
            <w:r>
              <w:rPr>
                <w:szCs w:val="21"/>
              </w:rPr>
              <w:t>。</w:t>
            </w:r>
          </w:p>
          <w:p>
            <w:pPr>
              <w:spacing w:line="400" w:lineRule="exact"/>
              <w:rPr>
                <w:b/>
                <w:bCs/>
                <w:szCs w:val="21"/>
              </w:rPr>
            </w:pPr>
            <w:r>
              <w:rPr>
                <w:szCs w:val="21"/>
              </w:rPr>
              <w:t>股东会、董事会的会议召集程序、表决方式违反法律、行政法 规或者本章程，或者决议内容违反本章程的，股东有权自决议作出之日起六十日内</w:t>
            </w:r>
            <w:r>
              <w:rPr>
                <w:rFonts w:hint="eastAsia"/>
                <w:szCs w:val="21"/>
              </w:rPr>
              <w:t>，</w:t>
            </w:r>
            <w:r>
              <w:rPr>
                <w:szCs w:val="21"/>
              </w:rPr>
              <w:t>请求人民法院撤销。</w:t>
            </w:r>
            <w:r>
              <w:rPr>
                <w:b/>
                <w:bCs/>
                <w:szCs w:val="21"/>
              </w:rPr>
              <w:t>但是，股东会、董事会会议的召集程序或者表决方式仅有轻微瑕疵，对决议未产生实质影响的除外。</w:t>
            </w:r>
          </w:p>
          <w:p>
            <w:pPr>
              <w:spacing w:line="400" w:lineRule="exact"/>
              <w:rPr>
                <w:b/>
                <w:bCs/>
                <w:szCs w:val="21"/>
              </w:rPr>
            </w:pPr>
            <w:r>
              <w:rPr>
                <w:b/>
                <w:bCs/>
                <w:szCs w:val="21"/>
              </w:rPr>
              <w:t>董事会、股东等相关方对股东会决议的效力存在争议的，应当及时向人民法院提起诉讼。在人民法院作出判决或者裁定前，相关方应当执行股东会决议，任何主体不得以股东会决议无效为由拒绝执行决议内容。公司、董事和高级管理人员应当切实履行职责，确保</w:t>
            </w:r>
            <w:r>
              <w:rPr>
                <w:rFonts w:hint="eastAsia"/>
                <w:b/>
                <w:bCs/>
                <w:szCs w:val="21"/>
              </w:rPr>
              <w:t>本行</w:t>
            </w:r>
            <w:r>
              <w:rPr>
                <w:b/>
                <w:bCs/>
                <w:szCs w:val="21"/>
              </w:rPr>
              <w:t>正常运作。</w:t>
            </w:r>
          </w:p>
          <w:p>
            <w:pPr>
              <w:spacing w:line="400" w:lineRule="exact"/>
              <w:rPr>
                <w:b/>
                <w:bCs/>
                <w:szCs w:val="21"/>
              </w:rPr>
            </w:pPr>
            <w:r>
              <w:rPr>
                <w:b/>
                <w:bCs/>
                <w:szCs w:val="21"/>
              </w:rPr>
              <w:t>人民法院对相关事项作出判决或者裁定的，</w:t>
            </w:r>
            <w:r>
              <w:rPr>
                <w:rFonts w:hint="eastAsia"/>
                <w:b/>
                <w:bCs/>
                <w:szCs w:val="21"/>
              </w:rPr>
              <w:t>本行</w:t>
            </w:r>
            <w:r>
              <w:rPr>
                <w:b/>
                <w:bCs/>
                <w:szCs w:val="21"/>
              </w:rPr>
              <w:t>应当依照法律、行政法规、中国证监会和证券交易所的规定履行信息披露义务，充分说明影响，并在判决或者裁定生效后</w:t>
            </w:r>
            <w:bookmarkStart w:id="8" w:name="OLE_LINK35"/>
            <w:r>
              <w:rPr>
                <w:b/>
                <w:bCs/>
                <w:szCs w:val="21"/>
              </w:rPr>
              <w:t>积极配合执行。涉 及更正前期事项的，将及时处理并履行相应信息披露义务。</w:t>
            </w:r>
          </w:p>
          <w:p>
            <w:pPr>
              <w:spacing w:line="400" w:lineRule="exact"/>
              <w:rPr>
                <w:b/>
                <w:bCs/>
                <w:szCs w:val="21"/>
              </w:rPr>
            </w:pPr>
            <w:r>
              <w:rPr>
                <w:b/>
                <w:bCs/>
                <w:szCs w:val="21"/>
              </w:rPr>
              <w:t>董事、高级管理人员违反法律、行政法规或者本章程的规定，损害股东利益的，股东可</w:t>
            </w:r>
            <w:bookmarkEnd w:id="8"/>
            <w:r>
              <w:rPr>
                <w:b/>
                <w:bCs/>
                <w:szCs w:val="21"/>
              </w:rPr>
              <w:t>以向人民法院提起诉讼。</w:t>
            </w:r>
          </w:p>
          <w:p>
            <w:pPr>
              <w:spacing w:line="600" w:lineRule="exact"/>
              <w:rPr>
                <w:b/>
                <w:bCs/>
                <w:szCs w:val="21"/>
              </w:rPr>
            </w:pPr>
          </w:p>
          <w:p>
            <w:pPr>
              <w:spacing w:line="400" w:lineRule="exact"/>
              <w:rPr>
                <w:b/>
                <w:bCs/>
                <w:szCs w:val="21"/>
              </w:rPr>
            </w:pPr>
          </w:p>
        </w:tc>
        <w:tc>
          <w:tcPr>
            <w:tcW w:w="1091" w:type="dxa"/>
            <w:vAlign w:val="center"/>
          </w:tcPr>
          <w:p>
            <w:pPr>
              <w:spacing w:line="400" w:lineRule="exact"/>
              <w:jc w:val="center"/>
              <w:rPr>
                <w:b/>
                <w:bCs/>
                <w:szCs w:val="21"/>
              </w:rPr>
            </w:pPr>
            <w:bookmarkStart w:id="9" w:name="OLE_LINK71"/>
            <w:r>
              <w:rPr>
                <w:rFonts w:hint="eastAsia"/>
                <w:b w:val="0"/>
                <w:bCs w:val="0"/>
                <w:szCs w:val="21"/>
              </w:rPr>
              <w:t>《上市公司章程指引》第36条、第39条</w:t>
            </w:r>
            <w:bookmarkEnd w:id="9"/>
          </w:p>
        </w:tc>
      </w:tr>
      <w:bookmarkEnd w:id="7"/>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szCs w:val="21"/>
              </w:rPr>
            </w:pPr>
          </w:p>
        </w:tc>
        <w:tc>
          <w:tcPr>
            <w:tcW w:w="3474" w:type="dxa"/>
            <w:vAlign w:val="center"/>
          </w:tcPr>
          <w:p>
            <w:pPr>
              <w:spacing w:line="400" w:lineRule="exact"/>
              <w:rPr>
                <w:b/>
                <w:bCs/>
                <w:szCs w:val="21"/>
              </w:rPr>
            </w:pPr>
            <w:r>
              <w:rPr>
                <w:rFonts w:hint="eastAsia"/>
                <w:b/>
                <w:bCs/>
                <w:szCs w:val="21"/>
              </w:rPr>
              <w:t xml:space="preserve">新增第三十八条 </w:t>
            </w:r>
            <w:r>
              <w:rPr>
                <w:b/>
                <w:bCs/>
                <w:szCs w:val="21"/>
              </w:rPr>
              <w:t>审计委员会成员以外的董事、高级管理人员执行职务时违反法律、行政法规或者本章程的规定，给</w:t>
            </w:r>
            <w:r>
              <w:rPr>
                <w:rFonts w:hint="eastAsia"/>
                <w:b/>
                <w:bCs/>
                <w:szCs w:val="21"/>
              </w:rPr>
              <w:t>本行</w:t>
            </w:r>
            <w:r>
              <w:rPr>
                <w:b/>
                <w:bCs/>
                <w:szCs w:val="21"/>
              </w:rPr>
              <w:t>造成损失的，连续一百八十日以上单独或者合计持有公司百分之一 以上股份的股东有权书面请求审计委员会向人民法院提起诉讼；</w:t>
            </w:r>
          </w:p>
          <w:p>
            <w:pPr>
              <w:spacing w:line="400" w:lineRule="exact"/>
              <w:ind w:firstLine="422" w:firstLineChars="200"/>
              <w:rPr>
                <w:b/>
                <w:bCs/>
                <w:szCs w:val="21"/>
              </w:rPr>
            </w:pPr>
            <w:r>
              <w:rPr>
                <w:b/>
                <w:bCs/>
                <w:szCs w:val="21"/>
              </w:rPr>
              <w:t>审计委员会成员执行职务时违反法律、行政法规或者本章程的规定，给</w:t>
            </w:r>
            <w:r>
              <w:rPr>
                <w:rFonts w:hint="eastAsia"/>
                <w:b/>
                <w:bCs/>
                <w:szCs w:val="21"/>
              </w:rPr>
              <w:t>本行</w:t>
            </w:r>
            <w:r>
              <w:rPr>
                <w:b/>
                <w:bCs/>
                <w:szCs w:val="21"/>
              </w:rPr>
              <w:t>造成损失的，前述股东可以书面请求董事会向人民法院提起诉讼。 审计委员会、董事会收到前款规定的股东书面请求后拒绝提起诉讼，或者自收到请求之日起三十日内未提起诉讼，或者情况紧急、不立即提起诉讼将会使</w:t>
            </w:r>
            <w:r>
              <w:rPr>
                <w:rFonts w:hint="eastAsia"/>
                <w:b/>
                <w:bCs/>
                <w:szCs w:val="21"/>
              </w:rPr>
              <w:t>本行</w:t>
            </w:r>
            <w:r>
              <w:rPr>
                <w:b/>
                <w:bCs/>
                <w:szCs w:val="21"/>
              </w:rPr>
              <w:t>利益受到难以弥补的损害的， 前款规定的股东有权为了</w:t>
            </w:r>
            <w:r>
              <w:rPr>
                <w:rFonts w:hint="eastAsia"/>
                <w:b/>
                <w:bCs/>
                <w:szCs w:val="21"/>
              </w:rPr>
              <w:t>本行</w:t>
            </w:r>
            <w:r>
              <w:rPr>
                <w:b/>
                <w:bCs/>
                <w:szCs w:val="21"/>
              </w:rPr>
              <w:t xml:space="preserve">的利益以自己的名义直接向人民法院提起诉讼。 </w:t>
            </w:r>
          </w:p>
          <w:p>
            <w:pPr>
              <w:spacing w:line="400" w:lineRule="exact"/>
              <w:ind w:firstLine="422" w:firstLineChars="200"/>
              <w:rPr>
                <w:b/>
                <w:bCs/>
                <w:szCs w:val="21"/>
              </w:rPr>
            </w:pPr>
            <w:r>
              <w:rPr>
                <w:b/>
                <w:bCs/>
                <w:szCs w:val="21"/>
              </w:rPr>
              <w:t>他人侵犯</w:t>
            </w:r>
            <w:r>
              <w:rPr>
                <w:rFonts w:hint="eastAsia"/>
                <w:b/>
                <w:bCs/>
                <w:szCs w:val="21"/>
              </w:rPr>
              <w:t>本行</w:t>
            </w:r>
            <w:r>
              <w:rPr>
                <w:b/>
                <w:bCs/>
                <w:szCs w:val="21"/>
              </w:rPr>
              <w:t>合法权益，给</w:t>
            </w:r>
            <w:r>
              <w:rPr>
                <w:rFonts w:hint="eastAsia"/>
                <w:b/>
                <w:bCs/>
                <w:szCs w:val="21"/>
              </w:rPr>
              <w:t>本行</w:t>
            </w:r>
            <w:r>
              <w:rPr>
                <w:b/>
                <w:bCs/>
                <w:szCs w:val="21"/>
              </w:rPr>
              <w:t>造成损失的，本条第一款规定的股东可以依照前两款的规定向人民法院提起诉讼。</w:t>
            </w:r>
          </w:p>
        </w:tc>
        <w:tc>
          <w:tcPr>
            <w:tcW w:w="1091" w:type="dxa"/>
            <w:vAlign w:val="center"/>
          </w:tcPr>
          <w:p>
            <w:pPr>
              <w:spacing w:line="400" w:lineRule="exact"/>
              <w:jc w:val="center"/>
              <w:rPr>
                <w:b/>
                <w:bCs/>
                <w:szCs w:val="21"/>
              </w:rPr>
            </w:pPr>
            <w:r>
              <w:rPr>
                <w:rFonts w:hint="eastAsia"/>
                <w:b w:val="0"/>
                <w:bCs w:val="0"/>
                <w:szCs w:val="21"/>
              </w:rPr>
              <w:t>《上市公司章程指引》第38条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szCs w:val="21"/>
              </w:rPr>
            </w:pPr>
            <w:r>
              <w:rPr>
                <w:szCs w:val="21"/>
              </w:rPr>
              <w:t>第四十条股东承担如下义务：</w:t>
            </w:r>
          </w:p>
          <w:p>
            <w:pPr>
              <w:spacing w:line="400" w:lineRule="exact"/>
              <w:rPr>
                <w:szCs w:val="21"/>
              </w:rPr>
            </w:pPr>
            <w:r>
              <w:rPr>
                <w:rFonts w:hint="eastAsia"/>
                <w:szCs w:val="21"/>
              </w:rPr>
              <w:t>（</w:t>
            </w:r>
            <w:r>
              <w:rPr>
                <w:szCs w:val="21"/>
              </w:rPr>
              <w:t>一</w:t>
            </w:r>
            <w:r>
              <w:rPr>
                <w:rFonts w:hint="eastAsia"/>
                <w:szCs w:val="21"/>
              </w:rPr>
              <w:t>）</w:t>
            </w:r>
            <w:r>
              <w:rPr>
                <w:szCs w:val="21"/>
              </w:rPr>
              <w:t>遵守法律法规、监管机构的监管要求和本行章程；</w:t>
            </w:r>
          </w:p>
          <w:p>
            <w:pPr>
              <w:spacing w:line="400" w:lineRule="exact"/>
              <w:rPr>
                <w:szCs w:val="21"/>
              </w:rPr>
            </w:pPr>
            <w:r>
              <w:rPr>
                <w:rFonts w:hint="eastAsia"/>
                <w:szCs w:val="21"/>
              </w:rPr>
              <w:t>（</w:t>
            </w:r>
            <w:r>
              <w:rPr>
                <w:szCs w:val="21"/>
              </w:rPr>
              <w:t>二</w:t>
            </w:r>
            <w:r>
              <w:rPr>
                <w:rFonts w:hint="eastAsia"/>
                <w:szCs w:val="21"/>
              </w:rPr>
              <w:t>）</w:t>
            </w:r>
            <w:r>
              <w:rPr>
                <w:szCs w:val="21"/>
              </w:rPr>
              <w:t>按其所认购的股份缴纳股金，本行股东应当使用自有资金入股，确保资金来源合法，不得以委托资金、债务资金等非自有资金入股，法律法规另有规定的除外；</w:t>
            </w:r>
          </w:p>
          <w:p>
            <w:pPr>
              <w:spacing w:line="400" w:lineRule="exact"/>
              <w:rPr>
                <w:szCs w:val="21"/>
              </w:rPr>
            </w:pPr>
            <w:r>
              <w:rPr>
                <w:rFonts w:hint="eastAsia"/>
                <w:szCs w:val="21"/>
              </w:rPr>
              <w:t>（</w:t>
            </w:r>
            <w:r>
              <w:rPr>
                <w:szCs w:val="21"/>
              </w:rPr>
              <w:t>三</w:t>
            </w:r>
            <w:r>
              <w:rPr>
                <w:rFonts w:hint="eastAsia"/>
                <w:szCs w:val="21"/>
              </w:rPr>
              <w:t>）</w:t>
            </w:r>
            <w:r>
              <w:rPr>
                <w:szCs w:val="21"/>
              </w:rPr>
              <w:t>按规定以所持股份为限对本行债务承担责任；</w:t>
            </w:r>
          </w:p>
          <w:p>
            <w:pPr>
              <w:spacing w:line="400" w:lineRule="exact"/>
              <w:rPr>
                <w:szCs w:val="21"/>
              </w:rPr>
            </w:pPr>
            <w:r>
              <w:rPr>
                <w:rFonts w:hint="eastAsia"/>
                <w:szCs w:val="21"/>
              </w:rPr>
              <w:t>（</w:t>
            </w:r>
            <w:r>
              <w:rPr>
                <w:szCs w:val="21"/>
              </w:rPr>
              <w:t>四</w:t>
            </w:r>
            <w:r>
              <w:rPr>
                <w:rFonts w:hint="eastAsia"/>
                <w:szCs w:val="21"/>
              </w:rPr>
              <w:t>）</w:t>
            </w:r>
            <w:r>
              <w:rPr>
                <w:szCs w:val="21"/>
              </w:rPr>
              <w:t>除法律法规、本行章程、本行关于股权管理的内部规定规定的情况外不得退股；</w:t>
            </w:r>
          </w:p>
          <w:p>
            <w:pPr>
              <w:spacing w:line="400" w:lineRule="exact"/>
              <w:rPr>
                <w:szCs w:val="21"/>
              </w:rPr>
            </w:pPr>
            <w:r>
              <w:rPr>
                <w:rFonts w:hint="eastAsia"/>
                <w:szCs w:val="21"/>
              </w:rPr>
              <w:t>（</w:t>
            </w:r>
            <w:r>
              <w:rPr>
                <w:szCs w:val="21"/>
              </w:rPr>
              <w:t>五</w:t>
            </w:r>
            <w:r>
              <w:rPr>
                <w:rFonts w:hint="eastAsia"/>
                <w:szCs w:val="21"/>
              </w:rPr>
              <w:t>）</w:t>
            </w:r>
            <w:r>
              <w:rPr>
                <w:szCs w:val="21"/>
              </w:rPr>
              <w:t>本行法人股东应及时、真实、完整地向本行董事会报告其关联关系及其参股其他企业的情况；</w:t>
            </w:r>
          </w:p>
          <w:p>
            <w:pPr>
              <w:spacing w:line="400" w:lineRule="exact"/>
              <w:rPr>
                <w:szCs w:val="21"/>
              </w:rPr>
            </w:pPr>
            <w:r>
              <w:rPr>
                <w:rFonts w:hint="eastAsia"/>
                <w:szCs w:val="21"/>
              </w:rPr>
              <w:t>（</w:t>
            </w:r>
            <w:r>
              <w:rPr>
                <w:szCs w:val="21"/>
              </w:rPr>
              <w:t>六</w:t>
            </w:r>
            <w:r>
              <w:rPr>
                <w:rFonts w:hint="eastAsia"/>
                <w:szCs w:val="21"/>
              </w:rPr>
              <w:t>）</w:t>
            </w:r>
            <w:r>
              <w:rPr>
                <w:szCs w:val="21"/>
              </w:rPr>
              <w:t>维护本行的利益和信誉，支持本行合法开展各项业务；</w:t>
            </w:r>
          </w:p>
          <w:p>
            <w:pPr>
              <w:spacing w:line="400" w:lineRule="exact"/>
              <w:rPr>
                <w:szCs w:val="21"/>
              </w:rPr>
            </w:pPr>
            <w:r>
              <w:rPr>
                <w:rFonts w:hint="eastAsia"/>
                <w:szCs w:val="21"/>
              </w:rPr>
              <w:t>（</w:t>
            </w:r>
            <w:r>
              <w:rPr>
                <w:szCs w:val="21"/>
              </w:rPr>
              <w:t>七</w:t>
            </w:r>
            <w:r>
              <w:rPr>
                <w:rFonts w:hint="eastAsia"/>
                <w:szCs w:val="21"/>
              </w:rPr>
              <w:t>）</w:t>
            </w:r>
            <w:r>
              <w:rPr>
                <w:szCs w:val="21"/>
              </w:rPr>
              <w:t>服从和履行股东大会决议；</w:t>
            </w:r>
          </w:p>
          <w:p>
            <w:pPr>
              <w:spacing w:line="400" w:lineRule="exact"/>
              <w:rPr>
                <w:szCs w:val="21"/>
              </w:rPr>
            </w:pPr>
            <w:r>
              <w:rPr>
                <w:rFonts w:hint="eastAsia"/>
                <w:szCs w:val="21"/>
              </w:rPr>
              <w:t>（</w:t>
            </w:r>
            <w:r>
              <w:rPr>
                <w:szCs w:val="21"/>
              </w:rPr>
              <w:t>八</w:t>
            </w:r>
            <w:r>
              <w:rPr>
                <w:rFonts w:hint="eastAsia"/>
                <w:szCs w:val="21"/>
              </w:rPr>
              <w:t>）</w:t>
            </w:r>
            <w:r>
              <w:rPr>
                <w:szCs w:val="21"/>
              </w:rPr>
              <w:t>股东的控股股东、实际控制人、关联方、一致行动人、最终受益人发生变化的，相关股东应当按照法律法规及监管规定，及时将变更情况书面告知本行；</w:t>
            </w:r>
          </w:p>
          <w:p>
            <w:pPr>
              <w:spacing w:line="400" w:lineRule="exact"/>
              <w:rPr>
                <w:szCs w:val="21"/>
              </w:rPr>
            </w:pPr>
            <w:r>
              <w:rPr>
                <w:rFonts w:hint="eastAsia"/>
                <w:szCs w:val="21"/>
              </w:rPr>
              <w:t>（</w:t>
            </w:r>
            <w:r>
              <w:rPr>
                <w:szCs w:val="21"/>
              </w:rPr>
              <w:t>九</w:t>
            </w:r>
            <w:r>
              <w:rPr>
                <w:rFonts w:hint="eastAsia"/>
                <w:szCs w:val="21"/>
              </w:rPr>
              <w:t>）</w:t>
            </w:r>
            <w:r>
              <w:rPr>
                <w:szCs w:val="21"/>
              </w:rPr>
              <w:t>本行法人股东中，如发生法定代表人、公司名称、注册地 址、业务范围等重大事项变更，以及公司发生合并、分立，被采取责令停业整顿、指定托管、接管、撤销等措施，或者进入解散、清算、破产程序的，应当按照法律法规及监管规定，及时将相关情况书面告知本行；</w:t>
            </w:r>
          </w:p>
          <w:p>
            <w:pPr>
              <w:spacing w:line="400" w:lineRule="exact"/>
              <w:rPr>
                <w:szCs w:val="21"/>
              </w:rPr>
            </w:pPr>
          </w:p>
        </w:tc>
        <w:tc>
          <w:tcPr>
            <w:tcW w:w="3474" w:type="dxa"/>
            <w:vAlign w:val="center"/>
          </w:tcPr>
          <w:p>
            <w:pPr>
              <w:spacing w:line="400" w:lineRule="exact"/>
              <w:rPr>
                <w:rFonts w:ascii="宋体" w:hAnsi="宋体" w:cs="宋体"/>
                <w:sz w:val="28"/>
                <w:szCs w:val="28"/>
              </w:rPr>
            </w:pPr>
            <w:r>
              <w:rPr>
                <w:rFonts w:hint="eastAsia"/>
                <w:szCs w:val="21"/>
              </w:rPr>
              <w:t>第三十九条</w:t>
            </w:r>
            <w:r>
              <w:rPr>
                <w:szCs w:val="21"/>
              </w:rPr>
              <w:t>股东承担如下义务：</w:t>
            </w:r>
          </w:p>
          <w:p>
            <w:pPr>
              <w:spacing w:line="400" w:lineRule="exact"/>
              <w:rPr>
                <w:szCs w:val="21"/>
              </w:rPr>
            </w:pPr>
            <w:r>
              <w:rPr>
                <w:rFonts w:hint="eastAsia"/>
                <w:szCs w:val="21"/>
              </w:rPr>
              <w:t>（</w:t>
            </w:r>
            <w:r>
              <w:rPr>
                <w:szCs w:val="21"/>
              </w:rPr>
              <w:t>一</w:t>
            </w:r>
            <w:r>
              <w:rPr>
                <w:rFonts w:hint="eastAsia"/>
                <w:szCs w:val="21"/>
              </w:rPr>
              <w:t>）</w:t>
            </w:r>
            <w:r>
              <w:rPr>
                <w:szCs w:val="21"/>
              </w:rPr>
              <w:t>遵守法律法规、监管机构的监管要求和本行章程；</w:t>
            </w:r>
          </w:p>
          <w:p>
            <w:pPr>
              <w:spacing w:line="400" w:lineRule="exact"/>
              <w:rPr>
                <w:szCs w:val="21"/>
              </w:rPr>
            </w:pPr>
            <w:r>
              <w:rPr>
                <w:rFonts w:hint="eastAsia"/>
                <w:szCs w:val="21"/>
              </w:rPr>
              <w:t>（</w:t>
            </w:r>
            <w:r>
              <w:rPr>
                <w:szCs w:val="21"/>
              </w:rPr>
              <w:t>二</w:t>
            </w:r>
            <w:r>
              <w:rPr>
                <w:rFonts w:hint="eastAsia"/>
                <w:szCs w:val="21"/>
              </w:rPr>
              <w:t>）</w:t>
            </w:r>
            <w:r>
              <w:rPr>
                <w:szCs w:val="21"/>
              </w:rPr>
              <w:t>按其所认购的股份缴纳股金，本行股东应当使用自有资金入股，确保资金来源合法，不得以委托资金、债务资金等非自有资金入股，法律法规另有规定的除外；</w:t>
            </w:r>
          </w:p>
          <w:p>
            <w:pPr>
              <w:spacing w:line="400" w:lineRule="exact"/>
              <w:rPr>
                <w:szCs w:val="21"/>
              </w:rPr>
            </w:pPr>
            <w:r>
              <w:rPr>
                <w:rFonts w:hint="eastAsia"/>
                <w:b/>
                <w:bCs/>
                <w:szCs w:val="21"/>
              </w:rPr>
              <w:t>（三）</w:t>
            </w:r>
            <w:r>
              <w:rPr>
                <w:b/>
                <w:bCs/>
                <w:szCs w:val="21"/>
              </w:rPr>
              <w:t>不得滥用股东权利损害本行或者其他股东的利益，不得滥用本行法人 独立地位和股东有限责任损害本行债权人的利益； 本行股东滥用股东权利给本行或者其他股东造成损失的，应当依法承担赔偿责任； 本行股东滥用本行法人独立地位和股东有限责任，逃避债务，严重损害本行债权人利益的，应当对本行债务承担连带责任；</w:t>
            </w:r>
          </w:p>
          <w:p>
            <w:pPr>
              <w:spacing w:line="400" w:lineRule="exact"/>
              <w:rPr>
                <w:szCs w:val="21"/>
              </w:rPr>
            </w:pPr>
            <w:r>
              <w:rPr>
                <w:rFonts w:hint="eastAsia"/>
                <w:szCs w:val="21"/>
              </w:rPr>
              <w:t>（</w:t>
            </w:r>
            <w:r>
              <w:rPr>
                <w:szCs w:val="21"/>
              </w:rPr>
              <w:t>四</w:t>
            </w:r>
            <w:r>
              <w:rPr>
                <w:rFonts w:hint="eastAsia"/>
                <w:szCs w:val="21"/>
              </w:rPr>
              <w:t>）</w:t>
            </w:r>
            <w:r>
              <w:rPr>
                <w:szCs w:val="21"/>
              </w:rPr>
              <w:t>除法律法规、本行章程、本行关于股权管理的内部规定规定的情况外不得退股；</w:t>
            </w:r>
          </w:p>
          <w:p>
            <w:pPr>
              <w:spacing w:line="400" w:lineRule="exact"/>
              <w:rPr>
                <w:b/>
                <w:bCs/>
                <w:szCs w:val="21"/>
              </w:rPr>
            </w:pPr>
            <w:r>
              <w:rPr>
                <w:rFonts w:hint="eastAsia"/>
                <w:b/>
                <w:bCs/>
                <w:szCs w:val="21"/>
              </w:rPr>
              <w:t>（</w:t>
            </w:r>
            <w:r>
              <w:rPr>
                <w:b/>
                <w:bCs/>
                <w:szCs w:val="21"/>
              </w:rPr>
              <w:t>五</w:t>
            </w:r>
            <w:r>
              <w:rPr>
                <w:rFonts w:hint="eastAsia"/>
                <w:b/>
                <w:bCs/>
                <w:szCs w:val="21"/>
              </w:rPr>
              <w:t>）</w:t>
            </w:r>
            <w:r>
              <w:rPr>
                <w:b/>
                <w:bCs/>
                <w:szCs w:val="21"/>
              </w:rPr>
              <w:t>根据法律法规和监管要求，如实向本行告知财务信息、股权结构、入股资金来源、控股股东、实际控制人、关联方、一致行动人、最终受益人、投资其他</w:t>
            </w:r>
            <w:r>
              <w:rPr>
                <w:rFonts w:hint="eastAsia"/>
                <w:b/>
                <w:bCs/>
                <w:szCs w:val="21"/>
              </w:rPr>
              <w:t>金融</w:t>
            </w:r>
            <w:r>
              <w:rPr>
                <w:b/>
                <w:bCs/>
                <w:szCs w:val="21"/>
              </w:rPr>
              <w:t>机构情况等信息</w:t>
            </w:r>
            <w:r>
              <w:rPr>
                <w:rFonts w:hint="eastAsia"/>
                <w:b/>
                <w:bCs/>
                <w:szCs w:val="21"/>
              </w:rPr>
              <w:t>；</w:t>
            </w:r>
          </w:p>
          <w:p>
            <w:pPr>
              <w:spacing w:line="400" w:lineRule="exact"/>
              <w:rPr>
                <w:szCs w:val="21"/>
              </w:rPr>
            </w:pPr>
            <w:r>
              <w:rPr>
                <w:rFonts w:hint="eastAsia"/>
                <w:szCs w:val="21"/>
              </w:rPr>
              <w:t>（</w:t>
            </w:r>
            <w:r>
              <w:rPr>
                <w:szCs w:val="21"/>
              </w:rPr>
              <w:t>六</w:t>
            </w:r>
            <w:r>
              <w:rPr>
                <w:rFonts w:hint="eastAsia"/>
                <w:szCs w:val="21"/>
              </w:rPr>
              <w:t>）</w:t>
            </w:r>
            <w:r>
              <w:rPr>
                <w:szCs w:val="21"/>
              </w:rPr>
              <w:t>维护本行的利益和信誉，支持本行合法开展各项业务；</w:t>
            </w:r>
          </w:p>
          <w:p>
            <w:pPr>
              <w:spacing w:line="400" w:lineRule="exact"/>
              <w:rPr>
                <w:szCs w:val="21"/>
              </w:rPr>
            </w:pPr>
            <w:r>
              <w:rPr>
                <w:rFonts w:hint="eastAsia"/>
                <w:szCs w:val="21"/>
              </w:rPr>
              <w:t>（</w:t>
            </w:r>
            <w:r>
              <w:rPr>
                <w:szCs w:val="21"/>
              </w:rPr>
              <w:t>七</w:t>
            </w:r>
            <w:r>
              <w:rPr>
                <w:rFonts w:hint="eastAsia"/>
                <w:szCs w:val="21"/>
              </w:rPr>
              <w:t>）</w:t>
            </w:r>
            <w:r>
              <w:rPr>
                <w:szCs w:val="21"/>
              </w:rPr>
              <w:t>服从和履行股东会决议；</w:t>
            </w:r>
          </w:p>
          <w:p>
            <w:pPr>
              <w:spacing w:line="400" w:lineRule="exact"/>
              <w:rPr>
                <w:szCs w:val="21"/>
              </w:rPr>
            </w:pPr>
            <w:r>
              <w:rPr>
                <w:rFonts w:hint="eastAsia"/>
                <w:szCs w:val="21"/>
              </w:rPr>
              <w:t>（</w:t>
            </w:r>
            <w:r>
              <w:rPr>
                <w:szCs w:val="21"/>
              </w:rPr>
              <w:t>八</w:t>
            </w:r>
            <w:r>
              <w:rPr>
                <w:rFonts w:hint="eastAsia"/>
                <w:szCs w:val="21"/>
              </w:rPr>
              <w:t>）</w:t>
            </w:r>
            <w:r>
              <w:rPr>
                <w:szCs w:val="21"/>
              </w:rPr>
              <w:t>股东的控股股东、实际控制人、关联方、一致行动人、最终受益人发生变化的，相关股东应当按照法律法规及监管规定，及时将变更情况书面告知本行；</w:t>
            </w:r>
          </w:p>
        </w:tc>
        <w:tc>
          <w:tcPr>
            <w:tcW w:w="1091" w:type="dxa"/>
            <w:vAlign w:val="center"/>
          </w:tcPr>
          <w:p>
            <w:pPr>
              <w:spacing w:line="400" w:lineRule="exact"/>
              <w:jc w:val="center"/>
              <w:rPr>
                <w:b w:val="0"/>
                <w:bCs w:val="0"/>
                <w:szCs w:val="21"/>
              </w:rPr>
            </w:pPr>
            <w:r>
              <w:rPr>
                <w:rFonts w:hint="eastAsia"/>
                <w:b w:val="0"/>
                <w:bCs w:val="0"/>
                <w:szCs w:val="21"/>
              </w:rPr>
              <w:t>删除监事会成员表述，</w:t>
            </w:r>
          </w:p>
          <w:p>
            <w:pPr>
              <w:spacing w:line="400" w:lineRule="exact"/>
              <w:jc w:val="center"/>
              <w:rPr>
                <w:b/>
                <w:bCs/>
                <w:szCs w:val="21"/>
              </w:rPr>
            </w:pPr>
            <w:r>
              <w:rPr>
                <w:rFonts w:hint="eastAsia"/>
                <w:b w:val="0"/>
                <w:bCs w:val="0"/>
                <w:szCs w:val="21"/>
              </w:rPr>
              <w:t>综合法律法规及监管要求对股东义务进行补充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0" w:type="auto"/>
            <w:vAlign w:val="center"/>
          </w:tcPr>
          <w:p>
            <w:pPr>
              <w:pStyle w:val="63"/>
              <w:numPr>
                <w:ilvl w:val="255"/>
                <w:numId w:val="0"/>
              </w:numPr>
              <w:spacing w:line="400" w:lineRule="exact"/>
              <w:rPr>
                <w:b/>
                <w:bCs/>
                <w:szCs w:val="21"/>
              </w:rPr>
            </w:pPr>
          </w:p>
        </w:tc>
        <w:tc>
          <w:tcPr>
            <w:tcW w:w="3425" w:type="dxa"/>
            <w:vAlign w:val="center"/>
          </w:tcPr>
          <w:p>
            <w:pPr>
              <w:spacing w:line="400" w:lineRule="exact"/>
              <w:rPr>
                <w:szCs w:val="21"/>
              </w:rPr>
            </w:pPr>
            <w:r>
              <w:rPr>
                <w:rFonts w:hint="eastAsia"/>
                <w:szCs w:val="21"/>
              </w:rPr>
              <w:t>（</w:t>
            </w:r>
            <w:r>
              <w:rPr>
                <w:szCs w:val="21"/>
              </w:rPr>
              <w:t>十</w:t>
            </w:r>
            <w:r>
              <w:rPr>
                <w:rFonts w:hint="eastAsia"/>
                <w:szCs w:val="21"/>
              </w:rPr>
              <w:t>）</w:t>
            </w:r>
            <w:r>
              <w:rPr>
                <w:b/>
                <w:bCs/>
                <w:szCs w:val="21"/>
              </w:rPr>
              <w:t>本行法人股东应对本行履行诚信义务，根据法律法规和监管要求，如实向本行告知财务信息、股权结构、入股资金来源、控股股东、实际控制人、关联方、一致行动人、最终受益人、投资其他</w:t>
            </w:r>
            <w:r>
              <w:rPr>
                <w:rFonts w:hint="eastAsia"/>
                <w:b/>
                <w:bCs/>
                <w:szCs w:val="21"/>
              </w:rPr>
              <w:t>金融</w:t>
            </w:r>
            <w:r>
              <w:rPr>
                <w:b/>
                <w:bCs/>
                <w:szCs w:val="21"/>
              </w:rPr>
              <w:t>机构情况等信息，确保提交的股东资格资料真实、完整、有效。</w:t>
            </w:r>
            <w:r>
              <w:rPr>
                <w:szCs w:val="21"/>
              </w:rPr>
              <w:t>应当及时、真实、完整地向本行董事会书面报告与其他股东的关联关系及其参股其他商业银行的情况并承诺当关联关系发生变化时及时向董事会报告，对于存在虚假陈述、滥用股东权利或者其他损害本行利益行为的股东，</w:t>
            </w:r>
            <w:r>
              <w:rPr>
                <w:rFonts w:hint="eastAsia"/>
                <w:szCs w:val="21"/>
              </w:rPr>
              <w:t>银行业监督管理机构</w:t>
            </w:r>
            <w:r>
              <w:rPr>
                <w:szCs w:val="21"/>
              </w:rPr>
              <w:t>可以限制或禁止本行与其开展关联交易，限制其持有本行股权的限额、股权质押比例等，并可限制其股东大会召开请求权、表决权、提名权、提案权、处分权等权利；</w:t>
            </w:r>
          </w:p>
          <w:p>
            <w:pPr>
              <w:spacing w:line="400" w:lineRule="exact"/>
              <w:rPr>
                <w:szCs w:val="21"/>
              </w:rPr>
            </w:pPr>
            <w:r>
              <w:rPr>
                <w:rFonts w:hint="eastAsia"/>
                <w:szCs w:val="21"/>
              </w:rPr>
              <w:t>（</w:t>
            </w:r>
            <w:r>
              <w:rPr>
                <w:szCs w:val="21"/>
              </w:rPr>
              <w:t>十一</w:t>
            </w:r>
            <w:r>
              <w:rPr>
                <w:rFonts w:hint="eastAsia"/>
                <w:szCs w:val="21"/>
              </w:rPr>
              <w:t>）</w:t>
            </w:r>
            <w:r>
              <w:rPr>
                <w:szCs w:val="21"/>
              </w:rPr>
              <w:t xml:space="preserve"> 根据法律法规和监管要求，充分披露相关信息，接受社会监督；</w:t>
            </w:r>
          </w:p>
          <w:p>
            <w:pPr>
              <w:spacing w:line="400" w:lineRule="exact"/>
              <w:rPr>
                <w:szCs w:val="21"/>
              </w:rPr>
            </w:pPr>
            <w:r>
              <w:rPr>
                <w:rFonts w:hint="eastAsia"/>
                <w:szCs w:val="21"/>
              </w:rPr>
              <w:t>（</w:t>
            </w:r>
            <w:r>
              <w:rPr>
                <w:szCs w:val="21"/>
              </w:rPr>
              <w:t>十二</w:t>
            </w:r>
            <w:r>
              <w:rPr>
                <w:rFonts w:hint="eastAsia"/>
                <w:szCs w:val="21"/>
              </w:rPr>
              <w:t>）</w:t>
            </w:r>
            <w:r>
              <w:rPr>
                <w:szCs w:val="21"/>
              </w:rPr>
              <w:t xml:space="preserve"> 在转让所持本行股份时，应当告知受让方需要符合法律法规和银行业监督管理机构规定的条件，股东转让、质押其持有的本行股份，或者与本行开展关联交易的，应当遵守法律法规及监管规定，不得损害其他股东和银行保险机构利益；</w:t>
            </w:r>
          </w:p>
          <w:p>
            <w:pPr>
              <w:spacing w:line="400" w:lineRule="exact"/>
              <w:rPr>
                <w:szCs w:val="21"/>
              </w:rPr>
            </w:pPr>
          </w:p>
        </w:tc>
        <w:tc>
          <w:tcPr>
            <w:tcW w:w="3474" w:type="dxa"/>
            <w:vAlign w:val="center"/>
          </w:tcPr>
          <w:p>
            <w:pPr>
              <w:spacing w:line="400" w:lineRule="exact"/>
              <w:rPr>
                <w:szCs w:val="21"/>
              </w:rPr>
            </w:pPr>
            <w:r>
              <w:rPr>
                <w:rFonts w:hint="eastAsia"/>
                <w:szCs w:val="21"/>
              </w:rPr>
              <w:t>（</w:t>
            </w:r>
            <w:r>
              <w:rPr>
                <w:szCs w:val="21"/>
              </w:rPr>
              <w:t>九</w:t>
            </w:r>
            <w:r>
              <w:rPr>
                <w:rFonts w:hint="eastAsia"/>
                <w:szCs w:val="21"/>
              </w:rPr>
              <w:t>）</w:t>
            </w:r>
            <w:r>
              <w:rPr>
                <w:szCs w:val="21"/>
              </w:rPr>
              <w:t>如发生法定代表人、公司名称、注册地 址、业务范围等重大事项变更，以及公司发生合并、分立，被采取责令停业整顿、指定托管、接管、撤销等措施，或者进入解散、清算、破产程序的，应当按照法律法规及监管规定，及时将相关情况书面告 知本行；</w:t>
            </w:r>
          </w:p>
          <w:p>
            <w:pPr>
              <w:spacing w:line="400" w:lineRule="exact"/>
              <w:rPr>
                <w:szCs w:val="21"/>
              </w:rPr>
            </w:pPr>
            <w:r>
              <w:rPr>
                <w:rFonts w:hint="eastAsia"/>
                <w:szCs w:val="21"/>
              </w:rPr>
              <w:t>（</w:t>
            </w:r>
            <w:r>
              <w:rPr>
                <w:szCs w:val="21"/>
              </w:rPr>
              <w:t>十</w:t>
            </w:r>
            <w:r>
              <w:rPr>
                <w:rFonts w:hint="eastAsia"/>
                <w:szCs w:val="21"/>
              </w:rPr>
              <w:t>）应当及时、真实、完整地向本行董事会书面报告与其他股东的关联关系及其参股其他商业银行的情况并承诺当关联关系发生变化时及时向董事会报告</w:t>
            </w:r>
            <w:r>
              <w:rPr>
                <w:szCs w:val="21"/>
              </w:rPr>
              <w:t>，对于存在虚假陈述、滥用股东权利或者其他损害本行利益行为的股东，</w:t>
            </w:r>
            <w:r>
              <w:rPr>
                <w:rFonts w:hint="eastAsia"/>
                <w:b/>
                <w:bCs/>
                <w:szCs w:val="21"/>
              </w:rPr>
              <w:t>国家金融监督管理机构</w:t>
            </w:r>
            <w:r>
              <w:rPr>
                <w:szCs w:val="21"/>
              </w:rPr>
              <w:t>可以限制或禁止本行与其开展关联交易，限制其持有本行股权的限额、股权质押比例等，并可限制其股东会召开请求权、表决权、提名权、提案权、处分权等权利；</w:t>
            </w:r>
          </w:p>
          <w:p>
            <w:pPr>
              <w:spacing w:line="400" w:lineRule="exact"/>
              <w:rPr>
                <w:szCs w:val="21"/>
              </w:rPr>
            </w:pPr>
            <w:r>
              <w:rPr>
                <w:rFonts w:hint="eastAsia"/>
                <w:szCs w:val="21"/>
              </w:rPr>
              <w:t>（</w:t>
            </w:r>
            <w:r>
              <w:rPr>
                <w:szCs w:val="21"/>
              </w:rPr>
              <w:t>十一</w:t>
            </w:r>
            <w:r>
              <w:rPr>
                <w:rFonts w:hint="eastAsia"/>
                <w:szCs w:val="21"/>
              </w:rPr>
              <w:t>）</w:t>
            </w:r>
            <w:r>
              <w:rPr>
                <w:szCs w:val="21"/>
              </w:rPr>
              <w:t xml:space="preserve"> 根据法律法规和监管要求，充分披露相关信息，接受社会监督；</w:t>
            </w:r>
          </w:p>
          <w:p>
            <w:pPr>
              <w:spacing w:line="400" w:lineRule="exact"/>
              <w:rPr>
                <w:szCs w:val="21"/>
              </w:rPr>
            </w:pPr>
            <w:r>
              <w:rPr>
                <w:rFonts w:hint="eastAsia"/>
                <w:szCs w:val="21"/>
              </w:rPr>
              <w:t>（</w:t>
            </w:r>
            <w:r>
              <w:rPr>
                <w:szCs w:val="21"/>
              </w:rPr>
              <w:t>十二</w:t>
            </w:r>
            <w:r>
              <w:rPr>
                <w:rFonts w:hint="eastAsia"/>
                <w:szCs w:val="21"/>
              </w:rPr>
              <w:t>）</w:t>
            </w:r>
            <w:r>
              <w:rPr>
                <w:szCs w:val="21"/>
              </w:rPr>
              <w:t xml:space="preserve"> 在转让所持本行股份时，应当告知受让方需要符合法律法规和</w:t>
            </w:r>
            <w:r>
              <w:rPr>
                <w:rFonts w:hint="eastAsia"/>
                <w:b/>
                <w:bCs/>
                <w:szCs w:val="21"/>
              </w:rPr>
              <w:t>国家金融监督管理机构</w:t>
            </w:r>
            <w:r>
              <w:rPr>
                <w:szCs w:val="21"/>
              </w:rPr>
              <w:t>规定的条件，股东转让、质押其持有的本行股份，或者与本行开展关联交易的，应当遵守法律法规及监管规定，不得损害其他股东和</w:t>
            </w:r>
            <w:r>
              <w:rPr>
                <w:rFonts w:hint="eastAsia"/>
                <w:b/>
                <w:bCs/>
                <w:szCs w:val="21"/>
              </w:rPr>
              <w:t>本行</w:t>
            </w:r>
            <w:r>
              <w:rPr>
                <w:szCs w:val="21"/>
              </w:rPr>
              <w:t>利益；</w:t>
            </w:r>
          </w:p>
          <w:p>
            <w:pPr>
              <w:spacing w:line="400" w:lineRule="exact"/>
              <w:rPr>
                <w:szCs w:val="21"/>
              </w:rPr>
            </w:pPr>
            <w:r>
              <w:rPr>
                <w:rFonts w:hint="eastAsia"/>
                <w:szCs w:val="21"/>
              </w:rPr>
              <w:t>（</w:t>
            </w:r>
            <w:r>
              <w:rPr>
                <w:szCs w:val="21"/>
              </w:rPr>
              <w:t>十三</w:t>
            </w:r>
            <w:r>
              <w:rPr>
                <w:rFonts w:hint="eastAsia"/>
                <w:szCs w:val="21"/>
              </w:rPr>
              <w:t>）</w:t>
            </w:r>
            <w:r>
              <w:rPr>
                <w:szCs w:val="21"/>
              </w:rPr>
              <w:t xml:space="preserve"> 股东所持本行股份涉及诉讼、仲裁、被司法机关等采取法律</w:t>
            </w:r>
          </w:p>
        </w:tc>
        <w:tc>
          <w:tcPr>
            <w:tcW w:w="1091" w:type="dxa"/>
            <w:vAlign w:val="center"/>
          </w:tcPr>
          <w:p>
            <w:pPr>
              <w:spacing w:line="400" w:lineRule="exact"/>
              <w:jc w:val="center"/>
              <w:rPr>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0" w:type="auto"/>
            <w:vAlign w:val="center"/>
          </w:tcPr>
          <w:p>
            <w:pPr>
              <w:pStyle w:val="63"/>
              <w:numPr>
                <w:ilvl w:val="255"/>
                <w:numId w:val="0"/>
              </w:numPr>
              <w:spacing w:line="400" w:lineRule="exact"/>
              <w:rPr>
                <w:b/>
                <w:bCs/>
                <w:szCs w:val="21"/>
              </w:rPr>
            </w:pPr>
          </w:p>
        </w:tc>
        <w:tc>
          <w:tcPr>
            <w:tcW w:w="3425" w:type="dxa"/>
            <w:vAlign w:val="center"/>
          </w:tcPr>
          <w:p>
            <w:pPr>
              <w:spacing w:line="400" w:lineRule="exact"/>
              <w:rPr>
                <w:szCs w:val="21"/>
              </w:rPr>
            </w:pPr>
            <w:r>
              <w:rPr>
                <w:rFonts w:hint="eastAsia"/>
                <w:szCs w:val="21"/>
              </w:rPr>
              <w:t>（</w:t>
            </w:r>
            <w:r>
              <w:rPr>
                <w:szCs w:val="21"/>
              </w:rPr>
              <w:t>十三</w:t>
            </w:r>
            <w:r>
              <w:rPr>
                <w:rFonts w:hint="eastAsia"/>
                <w:szCs w:val="21"/>
              </w:rPr>
              <w:t>）</w:t>
            </w:r>
            <w:r>
              <w:rPr>
                <w:szCs w:val="21"/>
              </w:rPr>
              <w:t xml:space="preserve"> 股东所持本行股份涉及诉讼、仲裁、被司法机关等采取法律强制措施、被质押或者解质押的，应当按照法律法规及监管规定，及时将相关情况书面告知本行；</w:t>
            </w:r>
          </w:p>
          <w:p>
            <w:pPr>
              <w:spacing w:line="400" w:lineRule="exact"/>
              <w:rPr>
                <w:szCs w:val="21"/>
              </w:rPr>
            </w:pPr>
            <w:r>
              <w:rPr>
                <w:rFonts w:hint="eastAsia"/>
                <w:szCs w:val="21"/>
              </w:rPr>
              <w:t>（</w:t>
            </w:r>
            <w:r>
              <w:rPr>
                <w:szCs w:val="21"/>
              </w:rPr>
              <w:t>十四</w:t>
            </w:r>
            <w:r>
              <w:rPr>
                <w:rFonts w:hint="eastAsia"/>
                <w:szCs w:val="21"/>
              </w:rPr>
              <w:t>）</w:t>
            </w:r>
            <w:r>
              <w:rPr>
                <w:szCs w:val="21"/>
              </w:rPr>
              <w:t xml:space="preserve"> 遵守本行关于持股比例的规定，不得委托他人或者接受他人委托持有本行股份并配合本行的股权管理工作；</w:t>
            </w:r>
          </w:p>
          <w:p>
            <w:pPr>
              <w:spacing w:line="400" w:lineRule="exact"/>
              <w:rPr>
                <w:szCs w:val="21"/>
              </w:rPr>
            </w:pPr>
            <w:r>
              <w:rPr>
                <w:rFonts w:hint="eastAsia"/>
                <w:szCs w:val="21"/>
              </w:rPr>
              <w:t>（</w:t>
            </w:r>
            <w:r>
              <w:rPr>
                <w:szCs w:val="21"/>
              </w:rPr>
              <w:t>十五</w:t>
            </w:r>
            <w:r>
              <w:rPr>
                <w:rFonts w:hint="eastAsia"/>
                <w:szCs w:val="21"/>
              </w:rPr>
              <w:t>）</w:t>
            </w:r>
            <w:r>
              <w:rPr>
                <w:szCs w:val="21"/>
              </w:rPr>
              <w:t xml:space="preserve"> 遵守法律法规和监管机构关于关联交易的规定，不得与本行进行不当关联交易，不得利用其对本行经营管理的影响力获取不正当利益；</w:t>
            </w:r>
          </w:p>
          <w:p>
            <w:pPr>
              <w:spacing w:line="400" w:lineRule="exact"/>
              <w:rPr>
                <w:szCs w:val="21"/>
              </w:rPr>
            </w:pPr>
            <w:r>
              <w:rPr>
                <w:rFonts w:hint="eastAsia"/>
                <w:szCs w:val="21"/>
              </w:rPr>
              <w:t>（</w:t>
            </w:r>
            <w:r>
              <w:rPr>
                <w:szCs w:val="21"/>
              </w:rPr>
              <w:t>十六</w:t>
            </w:r>
            <w:r>
              <w:rPr>
                <w:rFonts w:hint="eastAsia"/>
                <w:szCs w:val="21"/>
              </w:rPr>
              <w:t>）</w:t>
            </w:r>
            <w:r>
              <w:rPr>
                <w:szCs w:val="21"/>
              </w:rPr>
              <w:t xml:space="preserve"> 在本行发生重大风险事件或重大违法违规行为被</w:t>
            </w:r>
            <w:r>
              <w:rPr>
                <w:rFonts w:hint="eastAsia"/>
                <w:szCs w:val="21"/>
              </w:rPr>
              <w:t>银行业监督管理机构</w:t>
            </w:r>
            <w:r>
              <w:rPr>
                <w:szCs w:val="21"/>
              </w:rPr>
              <w:t>采取风险处置或接管等措施时，配合开展风险处置等工作；</w:t>
            </w:r>
          </w:p>
          <w:p>
            <w:pPr>
              <w:spacing w:line="400" w:lineRule="exact"/>
              <w:rPr>
                <w:szCs w:val="21"/>
              </w:rPr>
            </w:pPr>
            <w:r>
              <w:rPr>
                <w:rFonts w:hint="eastAsia"/>
                <w:szCs w:val="21"/>
              </w:rPr>
              <w:t>（</w:t>
            </w:r>
            <w:r>
              <w:rPr>
                <w:szCs w:val="21"/>
              </w:rPr>
              <w:t>十七</w:t>
            </w:r>
            <w:r>
              <w:rPr>
                <w:rFonts w:hint="eastAsia"/>
                <w:szCs w:val="21"/>
              </w:rPr>
              <w:t>）</w:t>
            </w:r>
            <w:r>
              <w:rPr>
                <w:szCs w:val="21"/>
              </w:rPr>
              <w:t xml:space="preserve"> 应经但未经监管部门批准或未向监管部门报告的股东，不得行使股东大会召开请求权、表决权、提名权、提案权、处分权等权利；</w:t>
            </w:r>
          </w:p>
          <w:p>
            <w:pPr>
              <w:spacing w:line="400" w:lineRule="exact"/>
              <w:rPr>
                <w:szCs w:val="21"/>
              </w:rPr>
            </w:pPr>
            <w:r>
              <w:rPr>
                <w:rFonts w:hint="eastAsia"/>
                <w:szCs w:val="21"/>
              </w:rPr>
              <w:t>（</w:t>
            </w:r>
            <w:r>
              <w:rPr>
                <w:szCs w:val="21"/>
              </w:rPr>
              <w:t>十八</w:t>
            </w:r>
            <w:r>
              <w:rPr>
                <w:rFonts w:hint="eastAsia"/>
                <w:szCs w:val="21"/>
              </w:rPr>
              <w:t>）</w:t>
            </w:r>
            <w:r>
              <w:rPr>
                <w:szCs w:val="21"/>
              </w:rPr>
              <w:t xml:space="preserve"> 股东特别是主要股东应当支持本行董事会制定合理的资本规划，使本行的资本持续满足监管要求。当本行资本不能满足监管要求时，股东应支持董事会制定的资本补充计划，使资本充足率在限期内达到监管要求，并通过增加核心资本等方式补充资本，主要股东不得阻碍其他股东对本行补充资本或合格的新股东进入；</w:t>
            </w:r>
          </w:p>
          <w:p>
            <w:pPr>
              <w:spacing w:line="400" w:lineRule="exact"/>
              <w:rPr>
                <w:szCs w:val="21"/>
              </w:rPr>
            </w:pPr>
          </w:p>
        </w:tc>
        <w:tc>
          <w:tcPr>
            <w:tcW w:w="3474" w:type="dxa"/>
            <w:vAlign w:val="center"/>
          </w:tcPr>
          <w:p>
            <w:pPr>
              <w:spacing w:line="400" w:lineRule="exact"/>
              <w:rPr>
                <w:szCs w:val="21"/>
              </w:rPr>
            </w:pPr>
            <w:r>
              <w:rPr>
                <w:szCs w:val="21"/>
              </w:rPr>
              <w:t>强制措施、被质押或者解质押的，应当按照法律法规及监管规定，及时将相关情况书面告知本行；</w:t>
            </w:r>
          </w:p>
          <w:p>
            <w:pPr>
              <w:spacing w:line="400" w:lineRule="exact"/>
              <w:rPr>
                <w:szCs w:val="21"/>
              </w:rPr>
            </w:pPr>
            <w:r>
              <w:rPr>
                <w:rFonts w:hint="eastAsia"/>
                <w:szCs w:val="21"/>
              </w:rPr>
              <w:t>（</w:t>
            </w:r>
            <w:r>
              <w:rPr>
                <w:szCs w:val="21"/>
              </w:rPr>
              <w:t>十四</w:t>
            </w:r>
            <w:r>
              <w:rPr>
                <w:rFonts w:hint="eastAsia"/>
                <w:szCs w:val="21"/>
              </w:rPr>
              <w:t>）</w:t>
            </w:r>
            <w:r>
              <w:rPr>
                <w:szCs w:val="21"/>
              </w:rPr>
              <w:t xml:space="preserve"> 遵守本行关于持股比例的规定，不得委托他人或者接受他人委托持有本行股份并配合本行的股权管理工作；</w:t>
            </w:r>
          </w:p>
          <w:p>
            <w:pPr>
              <w:spacing w:line="400" w:lineRule="exact"/>
              <w:rPr>
                <w:szCs w:val="21"/>
              </w:rPr>
            </w:pPr>
            <w:r>
              <w:rPr>
                <w:rFonts w:hint="eastAsia"/>
                <w:szCs w:val="21"/>
              </w:rPr>
              <w:t>（</w:t>
            </w:r>
            <w:r>
              <w:rPr>
                <w:szCs w:val="21"/>
              </w:rPr>
              <w:t>十五</w:t>
            </w:r>
            <w:r>
              <w:rPr>
                <w:rFonts w:hint="eastAsia"/>
                <w:szCs w:val="21"/>
              </w:rPr>
              <w:t>）</w:t>
            </w:r>
            <w:r>
              <w:rPr>
                <w:szCs w:val="21"/>
              </w:rPr>
              <w:t xml:space="preserve"> 遵守法律法规和监管机构关于关联交易的规定，不得与本行进行不当关联交易，不得利用其对本行经营管理的影响力获取不正当利益；</w:t>
            </w:r>
          </w:p>
          <w:p>
            <w:pPr>
              <w:spacing w:line="400" w:lineRule="exact"/>
              <w:rPr>
                <w:szCs w:val="21"/>
              </w:rPr>
            </w:pPr>
            <w:r>
              <w:rPr>
                <w:rFonts w:hint="eastAsia"/>
                <w:szCs w:val="21"/>
              </w:rPr>
              <w:t>（</w:t>
            </w:r>
            <w:r>
              <w:rPr>
                <w:szCs w:val="21"/>
              </w:rPr>
              <w:t>十六</w:t>
            </w:r>
            <w:r>
              <w:rPr>
                <w:rFonts w:hint="eastAsia"/>
                <w:szCs w:val="21"/>
              </w:rPr>
              <w:t>）</w:t>
            </w:r>
            <w:r>
              <w:rPr>
                <w:szCs w:val="21"/>
              </w:rPr>
              <w:t xml:space="preserve"> 在本行发生重大风险事件或重大违法违规行为被</w:t>
            </w:r>
            <w:r>
              <w:rPr>
                <w:rFonts w:hint="eastAsia"/>
                <w:b/>
                <w:bCs/>
                <w:szCs w:val="21"/>
              </w:rPr>
              <w:t>国家金融监督管理机构</w:t>
            </w:r>
            <w:r>
              <w:rPr>
                <w:szCs w:val="21"/>
              </w:rPr>
              <w:t>采取风险处置或接管等措施时，配合开展风险处置等工作；</w:t>
            </w:r>
          </w:p>
          <w:p>
            <w:pPr>
              <w:spacing w:line="400" w:lineRule="exact"/>
              <w:rPr>
                <w:szCs w:val="21"/>
              </w:rPr>
            </w:pPr>
            <w:r>
              <w:rPr>
                <w:rFonts w:hint="eastAsia"/>
                <w:szCs w:val="21"/>
              </w:rPr>
              <w:t>（</w:t>
            </w:r>
            <w:r>
              <w:rPr>
                <w:szCs w:val="21"/>
              </w:rPr>
              <w:t>十七</w:t>
            </w:r>
            <w:r>
              <w:rPr>
                <w:rFonts w:hint="eastAsia"/>
                <w:szCs w:val="21"/>
              </w:rPr>
              <w:t>）</w:t>
            </w:r>
            <w:r>
              <w:rPr>
                <w:szCs w:val="21"/>
              </w:rPr>
              <w:t xml:space="preserve"> 应经但未经监管部门批准或未向监管部门报告的股东，不得行使股东会召开请求权、表决权、提名权、提案权、处分权等权利；</w:t>
            </w:r>
          </w:p>
          <w:p>
            <w:pPr>
              <w:spacing w:line="400" w:lineRule="exact"/>
              <w:rPr>
                <w:szCs w:val="21"/>
              </w:rPr>
            </w:pPr>
            <w:r>
              <w:rPr>
                <w:rFonts w:hint="eastAsia"/>
                <w:szCs w:val="21"/>
              </w:rPr>
              <w:t>（</w:t>
            </w:r>
            <w:r>
              <w:rPr>
                <w:szCs w:val="21"/>
              </w:rPr>
              <w:t>十八</w:t>
            </w:r>
            <w:r>
              <w:rPr>
                <w:rFonts w:hint="eastAsia"/>
                <w:szCs w:val="21"/>
              </w:rPr>
              <w:t>）</w:t>
            </w:r>
            <w:r>
              <w:rPr>
                <w:szCs w:val="21"/>
              </w:rPr>
              <w:t xml:space="preserve"> 股东特别是主要股东应当支持本行董事会制定合理的资本规划，使本行的资本持续满足监管要求。当本行资本不能满足监管要求时，股东应支持董事会制定的资本补充计划，使资本充足率在限期内达到监管要求，并通过增加核心资本等方式补充资本，主要股东不得阻碍其他股东对本行补充资本或合格的新股东进入；</w:t>
            </w:r>
          </w:p>
          <w:p>
            <w:pPr>
              <w:spacing w:line="400" w:lineRule="exact"/>
              <w:rPr>
                <w:szCs w:val="21"/>
              </w:rPr>
            </w:pPr>
          </w:p>
        </w:tc>
        <w:tc>
          <w:tcPr>
            <w:tcW w:w="1091" w:type="dxa"/>
            <w:vAlign w:val="center"/>
          </w:tcPr>
          <w:p>
            <w:pPr>
              <w:spacing w:line="400" w:lineRule="exact"/>
              <w:jc w:val="center"/>
              <w:rPr>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0" w:type="auto"/>
            <w:vAlign w:val="center"/>
          </w:tcPr>
          <w:p>
            <w:pPr>
              <w:pStyle w:val="63"/>
              <w:numPr>
                <w:ilvl w:val="255"/>
                <w:numId w:val="0"/>
              </w:numPr>
              <w:spacing w:line="400" w:lineRule="exact"/>
              <w:rPr>
                <w:b/>
                <w:bCs/>
                <w:szCs w:val="21"/>
              </w:rPr>
            </w:pPr>
          </w:p>
        </w:tc>
        <w:tc>
          <w:tcPr>
            <w:tcW w:w="3425" w:type="dxa"/>
            <w:vAlign w:val="center"/>
          </w:tcPr>
          <w:p>
            <w:pPr>
              <w:spacing w:line="400" w:lineRule="exact"/>
              <w:rPr>
                <w:szCs w:val="21"/>
              </w:rPr>
            </w:pPr>
            <w:r>
              <w:rPr>
                <w:rFonts w:hint="eastAsia"/>
                <w:szCs w:val="21"/>
              </w:rPr>
              <w:t>（</w:t>
            </w:r>
            <w:r>
              <w:rPr>
                <w:szCs w:val="21"/>
              </w:rPr>
              <w:t>十九</w:t>
            </w:r>
            <w:r>
              <w:rPr>
                <w:rFonts w:hint="eastAsia"/>
                <w:szCs w:val="21"/>
              </w:rPr>
              <w:t>）</w:t>
            </w:r>
            <w:r>
              <w:rPr>
                <w:szCs w:val="21"/>
              </w:rPr>
              <w:t xml:space="preserve"> 本行股东应当按照本行的安排对本行支农支小的服务宗 旨予以支持，且按监管规定做出相应的承诺，本行将对股东的承诺落 实情况进行评估</w:t>
            </w:r>
            <w:r>
              <w:rPr>
                <w:rFonts w:hint="eastAsia"/>
                <w:szCs w:val="21"/>
              </w:rPr>
              <w:t>，</w:t>
            </w:r>
            <w:r>
              <w:rPr>
                <w:szCs w:val="21"/>
              </w:rPr>
              <w:t>对于股东未落实承诺，甚至导致严重偏离支农支小 定位的，限制其权利；</w:t>
            </w:r>
          </w:p>
          <w:p>
            <w:pPr>
              <w:spacing w:line="400" w:lineRule="exact"/>
              <w:rPr>
                <w:szCs w:val="21"/>
              </w:rPr>
            </w:pPr>
            <w:r>
              <w:rPr>
                <w:rFonts w:hint="eastAsia"/>
                <w:szCs w:val="21"/>
              </w:rPr>
              <w:t>（</w:t>
            </w:r>
            <w:r>
              <w:rPr>
                <w:szCs w:val="21"/>
              </w:rPr>
              <w:t>二十</w:t>
            </w:r>
            <w:r>
              <w:rPr>
                <w:rFonts w:hint="eastAsia"/>
                <w:szCs w:val="21"/>
              </w:rPr>
              <w:t>）</w:t>
            </w:r>
            <w:r>
              <w:rPr>
                <w:szCs w:val="21"/>
              </w:rPr>
              <w:t>本行股东及其控股股东、实际控制人不得谋取不当利益， 不得滥用股东权利干预或利用影响力干预董事会、高级管理人员根据 章程享有的决策权和管理权，不得越过董事会和高级管理层直接干预 本行的经营管理，进行利益输送，或以其他方式损害存款人、本行和 其他利益相关者的合法权益；</w:t>
            </w:r>
          </w:p>
          <w:p>
            <w:pPr>
              <w:spacing w:line="400" w:lineRule="exact"/>
              <w:rPr>
                <w:szCs w:val="21"/>
              </w:rPr>
            </w:pPr>
            <w:r>
              <w:rPr>
                <w:rFonts w:hint="eastAsia"/>
                <w:szCs w:val="21"/>
              </w:rPr>
              <w:t>（</w:t>
            </w:r>
            <w:r>
              <w:rPr>
                <w:szCs w:val="21"/>
              </w:rPr>
              <w:t>二十一</w:t>
            </w:r>
            <w:r>
              <w:rPr>
                <w:rFonts w:hint="eastAsia"/>
                <w:szCs w:val="21"/>
              </w:rPr>
              <w:t>）</w:t>
            </w:r>
            <w:r>
              <w:rPr>
                <w:szCs w:val="21"/>
              </w:rPr>
              <w:t>根据国家法律、法规、行政规章、本行章程及其他有关股东及股权管理的规定应承担的其他义务。</w:t>
            </w:r>
          </w:p>
          <w:p>
            <w:pPr>
              <w:spacing w:line="400" w:lineRule="exact"/>
              <w:rPr>
                <w:szCs w:val="21"/>
              </w:rPr>
            </w:pPr>
            <w:r>
              <w:rPr>
                <w:szCs w:val="21"/>
              </w:rPr>
              <w:t>此外，本行主要股东还需承担如下义务：</w:t>
            </w:r>
          </w:p>
          <w:p>
            <w:pPr>
              <w:spacing w:line="400" w:lineRule="exact"/>
              <w:rPr>
                <w:szCs w:val="21"/>
              </w:rPr>
            </w:pPr>
            <w:r>
              <w:rPr>
                <w:rFonts w:hint="eastAsia"/>
                <w:szCs w:val="21"/>
              </w:rPr>
              <w:t>（</w:t>
            </w:r>
            <w:r>
              <w:rPr>
                <w:szCs w:val="21"/>
              </w:rPr>
              <w:t>一</w:t>
            </w:r>
            <w:r>
              <w:rPr>
                <w:rFonts w:hint="eastAsia"/>
                <w:szCs w:val="21"/>
              </w:rPr>
              <w:t>）</w:t>
            </w:r>
            <w:r>
              <w:rPr>
                <w:szCs w:val="21"/>
              </w:rPr>
              <w:t>入股本行时，应当书面承诺遵守法律法规、监管规定和本行章程，并就入股本行的目的作出说明；</w:t>
            </w:r>
          </w:p>
          <w:p>
            <w:pPr>
              <w:spacing w:line="400" w:lineRule="exact"/>
              <w:rPr>
                <w:szCs w:val="21"/>
              </w:rPr>
            </w:pPr>
            <w:r>
              <w:rPr>
                <w:rFonts w:hint="eastAsia"/>
                <w:szCs w:val="21"/>
              </w:rPr>
              <w:t>（</w:t>
            </w:r>
            <w:r>
              <w:rPr>
                <w:szCs w:val="21"/>
              </w:rPr>
              <w:t>二</w:t>
            </w:r>
            <w:r>
              <w:rPr>
                <w:rFonts w:hint="eastAsia"/>
                <w:szCs w:val="21"/>
              </w:rPr>
              <w:t>）</w:t>
            </w:r>
            <w:r>
              <w:rPr>
                <w:szCs w:val="21"/>
              </w:rPr>
              <w:t>向本行逐层说明其股权结构直至实际控制人、最终受益人，以及其与其他股东之间的关联关系及一致行动关系并按照本行的要求报告相关信息；</w:t>
            </w:r>
          </w:p>
          <w:p>
            <w:pPr>
              <w:spacing w:line="400" w:lineRule="exact"/>
              <w:rPr>
                <w:szCs w:val="21"/>
              </w:rPr>
            </w:pPr>
            <w:r>
              <w:rPr>
                <w:rFonts w:hint="eastAsia"/>
                <w:szCs w:val="21"/>
              </w:rPr>
              <w:t>（</w:t>
            </w:r>
            <w:r>
              <w:rPr>
                <w:szCs w:val="21"/>
              </w:rPr>
              <w:t>三</w:t>
            </w:r>
            <w:r>
              <w:rPr>
                <w:rFonts w:hint="eastAsia"/>
                <w:szCs w:val="21"/>
              </w:rPr>
              <w:t>）</w:t>
            </w:r>
            <w:r>
              <w:rPr>
                <w:szCs w:val="21"/>
              </w:rPr>
              <w:t xml:space="preserve"> 自取得股权之日起五年内不得转让所持本行股份，法律法规及银行业监督管理机构规定的特殊情形除外；</w:t>
            </w:r>
          </w:p>
        </w:tc>
        <w:tc>
          <w:tcPr>
            <w:tcW w:w="3474" w:type="dxa"/>
            <w:vAlign w:val="center"/>
          </w:tcPr>
          <w:p>
            <w:pPr>
              <w:spacing w:line="400" w:lineRule="exact"/>
              <w:rPr>
                <w:szCs w:val="21"/>
              </w:rPr>
            </w:pPr>
            <w:r>
              <w:rPr>
                <w:rFonts w:hint="eastAsia"/>
                <w:szCs w:val="21"/>
              </w:rPr>
              <w:t>（</w:t>
            </w:r>
            <w:r>
              <w:rPr>
                <w:szCs w:val="21"/>
              </w:rPr>
              <w:t>十九</w:t>
            </w:r>
            <w:r>
              <w:rPr>
                <w:rFonts w:hint="eastAsia"/>
                <w:szCs w:val="21"/>
              </w:rPr>
              <w:t>）</w:t>
            </w:r>
            <w:r>
              <w:rPr>
                <w:rFonts w:hint="eastAsia"/>
                <w:b/>
                <w:bCs/>
                <w:szCs w:val="21"/>
              </w:rPr>
              <w:t xml:space="preserve">股东特别是主要股东应当承诺支持本行支农支小的战略定位 </w:t>
            </w:r>
            <w:r>
              <w:rPr>
                <w:szCs w:val="21"/>
              </w:rPr>
              <w:t>；</w:t>
            </w:r>
          </w:p>
          <w:p>
            <w:pPr>
              <w:spacing w:line="400" w:lineRule="exact"/>
              <w:rPr>
                <w:szCs w:val="21"/>
              </w:rPr>
            </w:pPr>
            <w:r>
              <w:rPr>
                <w:rFonts w:hint="eastAsia"/>
                <w:szCs w:val="21"/>
              </w:rPr>
              <w:t>（</w:t>
            </w:r>
            <w:r>
              <w:rPr>
                <w:szCs w:val="21"/>
              </w:rPr>
              <w:t>二十</w:t>
            </w:r>
            <w:r>
              <w:rPr>
                <w:rFonts w:hint="eastAsia"/>
                <w:szCs w:val="21"/>
              </w:rPr>
              <w:t>）</w:t>
            </w:r>
            <w:r>
              <w:rPr>
                <w:szCs w:val="21"/>
              </w:rPr>
              <w:t>本行股东及其控股股东、实际控制人不得谋取不当利益， 不得滥用股东权利干预或利用影响力干预董事会、高级管理人员根据 章程享有的决策权和管理权，不得越过董事会和高级管理层直接干预 本行的经营管理，进行利益输送，或以其他方式损害存款人、本行和 其他利益相关者的合法权益；</w:t>
            </w:r>
          </w:p>
          <w:p>
            <w:pPr>
              <w:spacing w:line="400" w:lineRule="exact"/>
              <w:rPr>
                <w:b/>
                <w:bCs/>
                <w:szCs w:val="21"/>
              </w:rPr>
            </w:pPr>
            <w:r>
              <w:rPr>
                <w:rFonts w:hint="eastAsia"/>
                <w:b/>
                <w:bCs/>
                <w:szCs w:val="21"/>
              </w:rPr>
              <w:t>（二十一）</w:t>
            </w:r>
            <w:r>
              <w:rPr>
                <w:b/>
                <w:bCs/>
                <w:szCs w:val="21"/>
              </w:rPr>
              <w:t>本行发生重大风险事件时，本行将根据相关法律法规的规定及本行 制定的恢复和处置计划采取适当的损失吸收与风险抵御机制，股东应当积极予以 支持</w:t>
            </w:r>
            <w:r>
              <w:rPr>
                <w:rFonts w:hint="eastAsia"/>
                <w:b/>
                <w:bCs/>
                <w:szCs w:val="21"/>
              </w:rPr>
              <w:t>；</w:t>
            </w:r>
          </w:p>
          <w:p>
            <w:pPr>
              <w:spacing w:line="400" w:lineRule="exact"/>
              <w:rPr>
                <w:szCs w:val="21"/>
              </w:rPr>
            </w:pPr>
            <w:r>
              <w:rPr>
                <w:rFonts w:hint="eastAsia"/>
                <w:szCs w:val="21"/>
              </w:rPr>
              <w:t>（</w:t>
            </w:r>
            <w:r>
              <w:rPr>
                <w:szCs w:val="21"/>
              </w:rPr>
              <w:t>二十</w:t>
            </w:r>
            <w:r>
              <w:rPr>
                <w:rFonts w:hint="eastAsia"/>
                <w:szCs w:val="21"/>
              </w:rPr>
              <w:t>二）</w:t>
            </w:r>
            <w:r>
              <w:rPr>
                <w:szCs w:val="21"/>
              </w:rPr>
              <w:t>根据国家法律、法规、行政规章、本行章程及其他有关股东及股权管理的规定应承担的其他义务。</w:t>
            </w:r>
          </w:p>
          <w:p>
            <w:pPr>
              <w:spacing w:line="400" w:lineRule="exact"/>
              <w:rPr>
                <w:szCs w:val="21"/>
              </w:rPr>
            </w:pPr>
            <w:r>
              <w:rPr>
                <w:szCs w:val="21"/>
              </w:rPr>
              <w:t>此外，本行主要股东还需承担如下义务：</w:t>
            </w:r>
          </w:p>
          <w:p>
            <w:pPr>
              <w:spacing w:line="400" w:lineRule="exact"/>
              <w:rPr>
                <w:szCs w:val="21"/>
              </w:rPr>
            </w:pPr>
            <w:r>
              <w:rPr>
                <w:rFonts w:hint="eastAsia"/>
                <w:szCs w:val="21"/>
              </w:rPr>
              <w:t>（</w:t>
            </w:r>
            <w:r>
              <w:rPr>
                <w:szCs w:val="21"/>
              </w:rPr>
              <w:t>一</w:t>
            </w:r>
            <w:r>
              <w:rPr>
                <w:rFonts w:hint="eastAsia"/>
                <w:szCs w:val="21"/>
              </w:rPr>
              <w:t>）</w:t>
            </w:r>
            <w:r>
              <w:rPr>
                <w:szCs w:val="21"/>
              </w:rPr>
              <w:t>入股本行时，应当书面承诺遵守法律法规、监管规定和本行章程，并就入股本行的目的作出说明；</w:t>
            </w:r>
          </w:p>
          <w:p>
            <w:pPr>
              <w:spacing w:line="400" w:lineRule="exact"/>
              <w:rPr>
                <w:szCs w:val="21"/>
              </w:rPr>
            </w:pPr>
            <w:r>
              <w:rPr>
                <w:rFonts w:hint="eastAsia"/>
                <w:szCs w:val="21"/>
              </w:rPr>
              <w:t>（</w:t>
            </w:r>
            <w:r>
              <w:rPr>
                <w:szCs w:val="21"/>
              </w:rPr>
              <w:t>二</w:t>
            </w:r>
            <w:r>
              <w:rPr>
                <w:rFonts w:hint="eastAsia"/>
                <w:szCs w:val="21"/>
              </w:rPr>
              <w:t>）</w:t>
            </w:r>
            <w:r>
              <w:rPr>
                <w:szCs w:val="21"/>
              </w:rPr>
              <w:t>向本行逐层说明其股权结构直至实际控制人、最终受益人，以及其与其他股东之间的关联关系及一致行动关系并按照本行的要求报告相关信息；</w:t>
            </w:r>
          </w:p>
          <w:p>
            <w:pPr>
              <w:spacing w:line="400" w:lineRule="exact"/>
              <w:rPr>
                <w:szCs w:val="21"/>
              </w:rPr>
            </w:pPr>
            <w:r>
              <w:rPr>
                <w:rFonts w:hint="eastAsia"/>
                <w:szCs w:val="21"/>
              </w:rPr>
              <w:t>（</w:t>
            </w:r>
            <w:r>
              <w:rPr>
                <w:szCs w:val="21"/>
              </w:rPr>
              <w:t>三</w:t>
            </w:r>
            <w:r>
              <w:rPr>
                <w:rFonts w:hint="eastAsia"/>
                <w:szCs w:val="21"/>
              </w:rPr>
              <w:t>）</w:t>
            </w:r>
            <w:r>
              <w:rPr>
                <w:szCs w:val="21"/>
              </w:rPr>
              <w:t xml:space="preserve"> 自取得股权之日起五年内不得转让所持本行股份，法律法规及</w:t>
            </w:r>
            <w:r>
              <w:rPr>
                <w:rFonts w:hint="eastAsia"/>
                <w:b/>
                <w:bCs/>
                <w:szCs w:val="21"/>
              </w:rPr>
              <w:t>国家金融监督管理机构</w:t>
            </w:r>
            <w:r>
              <w:rPr>
                <w:szCs w:val="21"/>
              </w:rPr>
              <w:t>规定的特殊情形除外；</w:t>
            </w:r>
          </w:p>
          <w:p>
            <w:pPr>
              <w:spacing w:line="400" w:lineRule="exact"/>
              <w:rPr>
                <w:szCs w:val="21"/>
              </w:rPr>
            </w:pPr>
          </w:p>
        </w:tc>
        <w:tc>
          <w:tcPr>
            <w:tcW w:w="1091" w:type="dxa"/>
            <w:vAlign w:val="center"/>
          </w:tcPr>
          <w:p>
            <w:pPr>
              <w:spacing w:line="400" w:lineRule="exact"/>
              <w:jc w:val="center"/>
              <w:rPr>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0" w:type="auto"/>
            <w:vAlign w:val="center"/>
          </w:tcPr>
          <w:p>
            <w:pPr>
              <w:pStyle w:val="63"/>
              <w:numPr>
                <w:ilvl w:val="255"/>
                <w:numId w:val="0"/>
              </w:numPr>
              <w:spacing w:line="400" w:lineRule="exact"/>
              <w:rPr>
                <w:b/>
                <w:bCs/>
                <w:szCs w:val="21"/>
              </w:rPr>
            </w:pPr>
          </w:p>
          <w:p>
            <w:pPr>
              <w:pStyle w:val="63"/>
              <w:numPr>
                <w:ilvl w:val="255"/>
                <w:numId w:val="0"/>
              </w:numPr>
              <w:spacing w:line="400" w:lineRule="exact"/>
              <w:rPr>
                <w:b/>
                <w:bCs/>
                <w:szCs w:val="21"/>
              </w:rPr>
            </w:pPr>
          </w:p>
        </w:tc>
        <w:tc>
          <w:tcPr>
            <w:tcW w:w="3425" w:type="dxa"/>
            <w:vAlign w:val="center"/>
          </w:tcPr>
          <w:p>
            <w:pPr>
              <w:spacing w:line="400" w:lineRule="exact"/>
              <w:rPr>
                <w:szCs w:val="21"/>
              </w:rPr>
            </w:pPr>
            <w:r>
              <w:rPr>
                <w:rFonts w:hint="eastAsia"/>
                <w:szCs w:val="21"/>
              </w:rPr>
              <w:t>（</w:t>
            </w:r>
            <w:r>
              <w:rPr>
                <w:szCs w:val="21"/>
              </w:rPr>
              <w:t>四</w:t>
            </w:r>
            <w:r>
              <w:rPr>
                <w:rFonts w:hint="eastAsia"/>
                <w:szCs w:val="21"/>
              </w:rPr>
              <w:t>）</w:t>
            </w:r>
            <w:r>
              <w:rPr>
                <w:szCs w:val="21"/>
              </w:rPr>
              <w:t xml:space="preserve"> 根据监管规定书面承诺在必要时向本行补充资本，并通过本行每年向银行业监督管理机构报告资本补充能力；</w:t>
            </w:r>
          </w:p>
          <w:p>
            <w:pPr>
              <w:spacing w:line="400" w:lineRule="exact"/>
              <w:rPr>
                <w:szCs w:val="21"/>
              </w:rPr>
            </w:pPr>
            <w:r>
              <w:rPr>
                <w:rFonts w:hint="eastAsia"/>
                <w:szCs w:val="21"/>
              </w:rPr>
              <w:t>（</w:t>
            </w:r>
            <w:r>
              <w:rPr>
                <w:szCs w:val="21"/>
              </w:rPr>
              <w:t>五</w:t>
            </w:r>
            <w:r>
              <w:rPr>
                <w:rFonts w:hint="eastAsia"/>
                <w:szCs w:val="21"/>
              </w:rPr>
              <w:t>）</w:t>
            </w:r>
            <w:r>
              <w:rPr>
                <w:szCs w:val="21"/>
              </w:rPr>
              <w:t xml:space="preserve"> 建立有效的风险隔离机制，防止风险在股东、本行及其他关联机构之间传染转移；</w:t>
            </w:r>
          </w:p>
          <w:p>
            <w:pPr>
              <w:spacing w:line="400" w:lineRule="exact"/>
              <w:rPr>
                <w:szCs w:val="21"/>
              </w:rPr>
            </w:pPr>
            <w:r>
              <w:rPr>
                <w:rFonts w:hint="eastAsia"/>
                <w:szCs w:val="21"/>
              </w:rPr>
              <w:t>（</w:t>
            </w:r>
            <w:r>
              <w:rPr>
                <w:szCs w:val="21"/>
              </w:rPr>
              <w:t>六</w:t>
            </w:r>
            <w:r>
              <w:rPr>
                <w:rFonts w:hint="eastAsia"/>
                <w:szCs w:val="21"/>
              </w:rPr>
              <w:t>）</w:t>
            </w:r>
            <w:r>
              <w:rPr>
                <w:szCs w:val="21"/>
              </w:rPr>
              <w:t xml:space="preserve"> 对其与本行和其他关联机构之间董事会成员、监事会成员和高级管理人员的交叉任职进行有效管理，防范利益冲突；</w:t>
            </w:r>
          </w:p>
          <w:p>
            <w:pPr>
              <w:spacing w:line="400" w:lineRule="exact"/>
              <w:rPr>
                <w:szCs w:val="21"/>
              </w:rPr>
            </w:pPr>
            <w:r>
              <w:rPr>
                <w:rFonts w:hint="eastAsia"/>
                <w:szCs w:val="21"/>
              </w:rPr>
              <w:t>（</w:t>
            </w:r>
            <w:r>
              <w:rPr>
                <w:szCs w:val="21"/>
              </w:rPr>
              <w:t>七</w:t>
            </w:r>
            <w:r>
              <w:rPr>
                <w:rFonts w:hint="eastAsia"/>
                <w:szCs w:val="21"/>
              </w:rPr>
              <w:t>）</w:t>
            </w:r>
            <w:r>
              <w:rPr>
                <w:szCs w:val="21"/>
              </w:rPr>
              <w:t xml:space="preserve"> 不得以发行、管理或其他手段控制的金融产品持有本行股份。</w:t>
            </w:r>
          </w:p>
          <w:p>
            <w:pPr>
              <w:spacing w:line="400" w:lineRule="exact"/>
              <w:rPr>
                <w:szCs w:val="21"/>
              </w:rPr>
            </w:pPr>
            <w:r>
              <w:rPr>
                <w:szCs w:val="21"/>
              </w:rPr>
              <w:t>除上述义务以外，本行大股东须遵守大股东行为准则如下：</w:t>
            </w:r>
          </w:p>
          <w:p>
            <w:pPr>
              <w:spacing w:line="400" w:lineRule="exact"/>
              <w:rPr>
                <w:szCs w:val="21"/>
              </w:rPr>
            </w:pPr>
            <w:r>
              <w:rPr>
                <w:rFonts w:hint="eastAsia"/>
                <w:szCs w:val="21"/>
              </w:rPr>
              <w:t>（</w:t>
            </w:r>
            <w:r>
              <w:rPr>
                <w:szCs w:val="21"/>
              </w:rPr>
              <w:t>一</w:t>
            </w:r>
            <w:r>
              <w:rPr>
                <w:rFonts w:hint="eastAsia"/>
                <w:szCs w:val="21"/>
              </w:rPr>
              <w:t>）</w:t>
            </w:r>
            <w:r>
              <w:rPr>
                <w:szCs w:val="21"/>
              </w:rPr>
              <w:t>本行大股东应当充分了解行业属性、风险特征、审慎经营规则以及大股东的权利和义务，积极维护本行稳健经营及金融市场稳定，保护消费者权益，支持本行更好地服务实体经济、防控金融风险；</w:t>
            </w:r>
          </w:p>
          <w:p>
            <w:pPr>
              <w:spacing w:line="400" w:lineRule="exact"/>
              <w:rPr>
                <w:szCs w:val="21"/>
              </w:rPr>
            </w:pPr>
            <w:r>
              <w:rPr>
                <w:rFonts w:hint="eastAsia"/>
                <w:szCs w:val="21"/>
              </w:rPr>
              <w:t>（</w:t>
            </w:r>
            <w:r>
              <w:rPr>
                <w:szCs w:val="21"/>
              </w:rPr>
              <w:t>二</w:t>
            </w:r>
            <w:r>
              <w:rPr>
                <w:rFonts w:hint="eastAsia"/>
                <w:szCs w:val="21"/>
              </w:rPr>
              <w:t>）</w:t>
            </w:r>
            <w:r>
              <w:rPr>
                <w:szCs w:val="21"/>
              </w:rPr>
              <w:t>本行大股东应当强化资本约束，保持杠杆水平适度，科学布局投资，确保投资行为与自身资本规模、持续出资能力、经营管理水平相适应，投资入股银行保险机构的数量应当符合相关监管要求；</w:t>
            </w:r>
          </w:p>
          <w:p>
            <w:pPr>
              <w:spacing w:line="400" w:lineRule="exact"/>
              <w:rPr>
                <w:szCs w:val="21"/>
              </w:rPr>
            </w:pPr>
            <w:r>
              <w:rPr>
                <w:rFonts w:hint="eastAsia"/>
                <w:szCs w:val="21"/>
              </w:rPr>
              <w:t>（</w:t>
            </w:r>
            <w:r>
              <w:rPr>
                <w:szCs w:val="21"/>
              </w:rPr>
              <w:t>三</w:t>
            </w:r>
            <w:r>
              <w:rPr>
                <w:rFonts w:hint="eastAsia"/>
                <w:szCs w:val="21"/>
              </w:rPr>
              <w:t>）</w:t>
            </w:r>
            <w:r>
              <w:rPr>
                <w:szCs w:val="21"/>
              </w:rPr>
              <w:t>本行与本行大股东之间不得直接或间接交叉持股；</w:t>
            </w:r>
          </w:p>
          <w:p>
            <w:pPr>
              <w:spacing w:line="400" w:lineRule="exact"/>
              <w:rPr>
                <w:szCs w:val="21"/>
              </w:rPr>
            </w:pPr>
          </w:p>
        </w:tc>
        <w:tc>
          <w:tcPr>
            <w:tcW w:w="3474" w:type="dxa"/>
            <w:vAlign w:val="center"/>
          </w:tcPr>
          <w:p>
            <w:pPr>
              <w:spacing w:line="400" w:lineRule="exact"/>
              <w:rPr>
                <w:szCs w:val="21"/>
              </w:rPr>
            </w:pPr>
            <w:r>
              <w:rPr>
                <w:rFonts w:hint="eastAsia"/>
                <w:szCs w:val="21"/>
              </w:rPr>
              <w:t>（</w:t>
            </w:r>
            <w:r>
              <w:rPr>
                <w:szCs w:val="21"/>
              </w:rPr>
              <w:t>四</w:t>
            </w:r>
            <w:r>
              <w:rPr>
                <w:rFonts w:hint="eastAsia"/>
                <w:szCs w:val="21"/>
              </w:rPr>
              <w:t>）</w:t>
            </w:r>
            <w:r>
              <w:rPr>
                <w:szCs w:val="21"/>
              </w:rPr>
              <w:t xml:space="preserve"> 根据监管规定书面承诺在必要时向本行补充资本，并通过本行每年向</w:t>
            </w:r>
            <w:r>
              <w:rPr>
                <w:rFonts w:hint="eastAsia"/>
                <w:b/>
                <w:bCs/>
                <w:szCs w:val="21"/>
              </w:rPr>
              <w:t>国家金融监督管理机构</w:t>
            </w:r>
            <w:r>
              <w:rPr>
                <w:szCs w:val="21"/>
              </w:rPr>
              <w:t>报告资本补充能力；</w:t>
            </w:r>
          </w:p>
          <w:p>
            <w:pPr>
              <w:spacing w:line="400" w:lineRule="exact"/>
              <w:rPr>
                <w:szCs w:val="21"/>
              </w:rPr>
            </w:pPr>
            <w:r>
              <w:rPr>
                <w:rFonts w:hint="eastAsia"/>
                <w:szCs w:val="21"/>
              </w:rPr>
              <w:t>（</w:t>
            </w:r>
            <w:r>
              <w:rPr>
                <w:szCs w:val="21"/>
              </w:rPr>
              <w:t>五</w:t>
            </w:r>
            <w:r>
              <w:rPr>
                <w:rFonts w:hint="eastAsia"/>
                <w:szCs w:val="21"/>
              </w:rPr>
              <w:t>）</w:t>
            </w:r>
            <w:r>
              <w:rPr>
                <w:szCs w:val="21"/>
              </w:rPr>
              <w:t xml:space="preserve"> 建立有效的风险隔离机制，防止风险在股东、本行及其他关联机构之间传染转移；</w:t>
            </w:r>
          </w:p>
          <w:p>
            <w:pPr>
              <w:spacing w:line="400" w:lineRule="exact"/>
              <w:rPr>
                <w:szCs w:val="21"/>
              </w:rPr>
            </w:pPr>
            <w:r>
              <w:rPr>
                <w:rFonts w:hint="eastAsia"/>
                <w:szCs w:val="21"/>
              </w:rPr>
              <w:t>（</w:t>
            </w:r>
            <w:r>
              <w:rPr>
                <w:szCs w:val="21"/>
              </w:rPr>
              <w:t>六</w:t>
            </w:r>
            <w:r>
              <w:rPr>
                <w:rFonts w:hint="eastAsia"/>
                <w:szCs w:val="21"/>
              </w:rPr>
              <w:t>）</w:t>
            </w:r>
            <w:r>
              <w:rPr>
                <w:szCs w:val="21"/>
              </w:rPr>
              <w:t xml:space="preserve"> 对其与本行和其他关联机构之间董事会成员和高级管理人员的交叉任职进行有效管理，防范利益冲突；</w:t>
            </w:r>
          </w:p>
          <w:p>
            <w:pPr>
              <w:spacing w:line="400" w:lineRule="exact"/>
              <w:rPr>
                <w:szCs w:val="21"/>
              </w:rPr>
            </w:pPr>
            <w:r>
              <w:rPr>
                <w:rFonts w:hint="eastAsia"/>
                <w:szCs w:val="21"/>
              </w:rPr>
              <w:t>（</w:t>
            </w:r>
            <w:r>
              <w:rPr>
                <w:szCs w:val="21"/>
              </w:rPr>
              <w:t>七</w:t>
            </w:r>
            <w:r>
              <w:rPr>
                <w:rFonts w:hint="eastAsia"/>
                <w:szCs w:val="21"/>
              </w:rPr>
              <w:t>）</w:t>
            </w:r>
            <w:r>
              <w:rPr>
                <w:szCs w:val="21"/>
              </w:rPr>
              <w:t xml:space="preserve"> 不得以发行、管理或其他手段控制的金融产品持有本行股份。</w:t>
            </w:r>
          </w:p>
          <w:p>
            <w:pPr>
              <w:spacing w:line="400" w:lineRule="exact"/>
              <w:rPr>
                <w:szCs w:val="21"/>
              </w:rPr>
            </w:pPr>
            <w:r>
              <w:rPr>
                <w:szCs w:val="21"/>
              </w:rPr>
              <w:t>除上述义务以外，本行大股东须遵守大股东行为准则如下：</w:t>
            </w:r>
          </w:p>
          <w:p>
            <w:pPr>
              <w:spacing w:line="400" w:lineRule="exact"/>
              <w:rPr>
                <w:szCs w:val="21"/>
              </w:rPr>
            </w:pPr>
            <w:r>
              <w:rPr>
                <w:rFonts w:hint="eastAsia"/>
                <w:szCs w:val="21"/>
              </w:rPr>
              <w:t>（</w:t>
            </w:r>
            <w:r>
              <w:rPr>
                <w:szCs w:val="21"/>
              </w:rPr>
              <w:t>一</w:t>
            </w:r>
            <w:r>
              <w:rPr>
                <w:rFonts w:hint="eastAsia"/>
                <w:szCs w:val="21"/>
              </w:rPr>
              <w:t>）</w:t>
            </w:r>
            <w:r>
              <w:rPr>
                <w:szCs w:val="21"/>
              </w:rPr>
              <w:t>本行大股东应当充分了解行业属性、风险特征、审慎经营规则以及大股东的权利和义务，积极维护本行稳健经营及金融市场稳定，保护消费者权益，支持本行更好地服务实体经济、防控金融风险；</w:t>
            </w:r>
          </w:p>
          <w:p>
            <w:pPr>
              <w:spacing w:line="400" w:lineRule="exact"/>
              <w:rPr>
                <w:szCs w:val="21"/>
              </w:rPr>
            </w:pPr>
            <w:r>
              <w:rPr>
                <w:rFonts w:hint="eastAsia"/>
                <w:szCs w:val="21"/>
              </w:rPr>
              <w:t>（</w:t>
            </w:r>
            <w:r>
              <w:rPr>
                <w:szCs w:val="21"/>
              </w:rPr>
              <w:t>二</w:t>
            </w:r>
            <w:r>
              <w:rPr>
                <w:rFonts w:hint="eastAsia"/>
                <w:szCs w:val="21"/>
              </w:rPr>
              <w:t>）</w:t>
            </w:r>
            <w:r>
              <w:rPr>
                <w:szCs w:val="21"/>
              </w:rPr>
              <w:t>本行大股东应当强化资本约束，保持杠杆水平适度，科学布局投资，确保投资行为与自身资本规模、持续出资能力、经营管理水平相适应，投资入股银行保险机构的数量应当符合相关监管要求；</w:t>
            </w:r>
          </w:p>
          <w:p>
            <w:pPr>
              <w:spacing w:line="400" w:lineRule="exact"/>
              <w:rPr>
                <w:szCs w:val="21"/>
              </w:rPr>
            </w:pPr>
            <w:r>
              <w:rPr>
                <w:rFonts w:hint="eastAsia"/>
                <w:szCs w:val="21"/>
              </w:rPr>
              <w:t>（</w:t>
            </w:r>
            <w:r>
              <w:rPr>
                <w:szCs w:val="21"/>
              </w:rPr>
              <w:t>三</w:t>
            </w:r>
            <w:r>
              <w:rPr>
                <w:rFonts w:hint="eastAsia"/>
                <w:szCs w:val="21"/>
              </w:rPr>
              <w:t>）</w:t>
            </w:r>
            <w:r>
              <w:rPr>
                <w:szCs w:val="21"/>
              </w:rPr>
              <w:t>本行与本行大股东之间不得直接或间接交叉持股；</w:t>
            </w:r>
          </w:p>
          <w:p>
            <w:pPr>
              <w:spacing w:line="400" w:lineRule="exact"/>
              <w:rPr>
                <w:szCs w:val="21"/>
              </w:rPr>
            </w:pPr>
          </w:p>
        </w:tc>
        <w:tc>
          <w:tcPr>
            <w:tcW w:w="1091" w:type="dxa"/>
            <w:vAlign w:val="center"/>
          </w:tcPr>
          <w:p>
            <w:pPr>
              <w:spacing w:line="400" w:lineRule="exact"/>
              <w:jc w:val="center"/>
              <w:rPr>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0" w:type="auto"/>
            <w:vAlign w:val="center"/>
          </w:tcPr>
          <w:p>
            <w:pPr>
              <w:pStyle w:val="63"/>
              <w:numPr>
                <w:ilvl w:val="255"/>
                <w:numId w:val="0"/>
              </w:numPr>
              <w:spacing w:line="400" w:lineRule="exact"/>
              <w:rPr>
                <w:b/>
                <w:bCs/>
                <w:szCs w:val="21"/>
              </w:rPr>
            </w:pPr>
          </w:p>
        </w:tc>
        <w:tc>
          <w:tcPr>
            <w:tcW w:w="3425" w:type="dxa"/>
            <w:vAlign w:val="center"/>
          </w:tcPr>
          <w:p>
            <w:pPr>
              <w:spacing w:line="400" w:lineRule="exact"/>
              <w:rPr>
                <w:szCs w:val="21"/>
              </w:rPr>
            </w:pPr>
            <w:r>
              <w:rPr>
                <w:rFonts w:hint="eastAsia"/>
                <w:szCs w:val="21"/>
              </w:rPr>
              <w:t>（</w:t>
            </w:r>
            <w:r>
              <w:rPr>
                <w:szCs w:val="21"/>
              </w:rPr>
              <w:t>四</w:t>
            </w:r>
            <w:r>
              <w:rPr>
                <w:rFonts w:hint="eastAsia"/>
                <w:szCs w:val="21"/>
              </w:rPr>
              <w:t>）</w:t>
            </w:r>
            <w:r>
              <w:rPr>
                <w:szCs w:val="21"/>
              </w:rPr>
              <w:t>本行大股东应当注重长期投资和价值投资，不得以投机套现为目的；应当维护本行股权结构的相对稳定，股权限制转让期限内不得转让或者变相转让所持股权，司法裁定、行政划拨或</w:t>
            </w:r>
            <w:r>
              <w:rPr>
                <w:rFonts w:hint="eastAsia"/>
                <w:szCs w:val="21"/>
              </w:rPr>
              <w:t>银行业监督管理机构</w:t>
            </w:r>
            <w:r>
              <w:rPr>
                <w:szCs w:val="21"/>
              </w:rPr>
              <w:t>责令转让的除外；</w:t>
            </w:r>
          </w:p>
          <w:p>
            <w:pPr>
              <w:spacing w:line="400" w:lineRule="exact"/>
              <w:rPr>
                <w:szCs w:val="21"/>
              </w:rPr>
            </w:pPr>
            <w:r>
              <w:rPr>
                <w:rFonts w:hint="eastAsia"/>
                <w:szCs w:val="21"/>
              </w:rPr>
              <w:t>（</w:t>
            </w:r>
            <w:r>
              <w:rPr>
                <w:szCs w:val="21"/>
              </w:rPr>
              <w:t>五</w:t>
            </w:r>
            <w:r>
              <w:rPr>
                <w:rFonts w:hint="eastAsia"/>
                <w:szCs w:val="21"/>
              </w:rPr>
              <w:t>）</w:t>
            </w:r>
            <w:r>
              <w:rPr>
                <w:szCs w:val="21"/>
              </w:rPr>
              <w:t>本行大股东应当通过公司治理程序正当行使股东权利，严禁违规对本行进行不正当干预或限制；</w:t>
            </w:r>
          </w:p>
          <w:p>
            <w:pPr>
              <w:spacing w:line="400" w:lineRule="exact"/>
              <w:rPr>
                <w:szCs w:val="21"/>
              </w:rPr>
            </w:pPr>
            <w:r>
              <w:rPr>
                <w:rFonts w:hint="eastAsia"/>
                <w:szCs w:val="21"/>
              </w:rPr>
              <w:t>（</w:t>
            </w:r>
            <w:r>
              <w:rPr>
                <w:szCs w:val="21"/>
              </w:rPr>
              <w:t>六</w:t>
            </w:r>
            <w:r>
              <w:rPr>
                <w:rFonts w:hint="eastAsia"/>
                <w:szCs w:val="21"/>
              </w:rPr>
              <w:t>）</w:t>
            </w:r>
            <w:r>
              <w:rPr>
                <w:szCs w:val="21"/>
              </w:rPr>
              <w:t>本行大股东可以委托代理人参加股东大会，但代理人不得为股东自身及其关联方、一致行动人、所提名董事和监事以外的人员。本行大股东不得接受非关联方、一致行动人的委托参加股东大会；</w:t>
            </w:r>
          </w:p>
          <w:p>
            <w:pPr>
              <w:spacing w:line="400" w:lineRule="exact"/>
              <w:rPr>
                <w:szCs w:val="21"/>
              </w:rPr>
            </w:pPr>
            <w:r>
              <w:rPr>
                <w:rFonts w:hint="eastAsia"/>
                <w:szCs w:val="21"/>
              </w:rPr>
              <w:t>（</w:t>
            </w:r>
            <w:r>
              <w:rPr>
                <w:szCs w:val="21"/>
              </w:rPr>
              <w:t>七</w:t>
            </w:r>
            <w:r>
              <w:rPr>
                <w:rFonts w:hint="eastAsia"/>
                <w:szCs w:val="21"/>
              </w:rPr>
              <w:t>）</w:t>
            </w:r>
            <w:r>
              <w:rPr>
                <w:szCs w:val="21"/>
              </w:rPr>
              <w:t>本行大股东应当审慎行使对董事的提名权，确保提名人选符合监管规定并依法加强对其提名的董事和监事的履职监督，对不能有效履职的人员应当按照法律法规、本行章程规定和监管要求及时进行调整；</w:t>
            </w:r>
          </w:p>
          <w:p>
            <w:pPr>
              <w:spacing w:line="400" w:lineRule="exact"/>
              <w:rPr>
                <w:szCs w:val="21"/>
              </w:rPr>
            </w:pPr>
            <w:r>
              <w:rPr>
                <w:rFonts w:hint="eastAsia"/>
                <w:szCs w:val="21"/>
              </w:rPr>
              <w:t>（</w:t>
            </w:r>
            <w:r>
              <w:rPr>
                <w:szCs w:val="21"/>
              </w:rPr>
              <w:t>八</w:t>
            </w:r>
            <w:r>
              <w:rPr>
                <w:rFonts w:hint="eastAsia"/>
                <w:szCs w:val="21"/>
              </w:rPr>
              <w:t>）</w:t>
            </w:r>
            <w:r>
              <w:rPr>
                <w:szCs w:val="21"/>
              </w:rPr>
              <w:t>本行大股东应当遵守法律法规和</w:t>
            </w:r>
            <w:r>
              <w:rPr>
                <w:rFonts w:hint="eastAsia"/>
                <w:szCs w:val="21"/>
              </w:rPr>
              <w:t>银行业监督管理机构</w:t>
            </w:r>
            <w:r>
              <w:rPr>
                <w:szCs w:val="21"/>
              </w:rPr>
              <w:t>关于关联交易的规定，确保与本行之间的交易透明公允。严禁大股东与本行进行不当关联交易，或利用对本行的影响力获取不当利益。</w:t>
            </w:r>
          </w:p>
        </w:tc>
        <w:tc>
          <w:tcPr>
            <w:tcW w:w="3474" w:type="dxa"/>
            <w:vAlign w:val="center"/>
          </w:tcPr>
          <w:p>
            <w:pPr>
              <w:spacing w:line="400" w:lineRule="exact"/>
              <w:rPr>
                <w:szCs w:val="21"/>
              </w:rPr>
            </w:pPr>
            <w:r>
              <w:rPr>
                <w:rFonts w:hint="eastAsia"/>
                <w:szCs w:val="21"/>
              </w:rPr>
              <w:t>（</w:t>
            </w:r>
            <w:r>
              <w:rPr>
                <w:szCs w:val="21"/>
              </w:rPr>
              <w:t>四</w:t>
            </w:r>
            <w:r>
              <w:rPr>
                <w:rFonts w:hint="eastAsia"/>
                <w:szCs w:val="21"/>
              </w:rPr>
              <w:t>）</w:t>
            </w:r>
            <w:r>
              <w:rPr>
                <w:szCs w:val="21"/>
              </w:rPr>
              <w:t>本行大股东应当注重长期投资和价值投资，不得以投机套现为目的；应当维护本行股权结构的相对稳定，股权限制转让期限内不得转让或者变相转让所持股权，司法裁定、行政划拨或</w:t>
            </w:r>
            <w:r>
              <w:rPr>
                <w:rFonts w:hint="eastAsia"/>
                <w:b/>
                <w:bCs/>
                <w:szCs w:val="21"/>
              </w:rPr>
              <w:t>国家金融监督管理机构</w:t>
            </w:r>
            <w:r>
              <w:rPr>
                <w:szCs w:val="21"/>
              </w:rPr>
              <w:t>责令转让的除外；</w:t>
            </w:r>
          </w:p>
          <w:p>
            <w:pPr>
              <w:spacing w:line="400" w:lineRule="exact"/>
              <w:rPr>
                <w:szCs w:val="21"/>
              </w:rPr>
            </w:pPr>
            <w:r>
              <w:rPr>
                <w:rFonts w:hint="eastAsia"/>
                <w:szCs w:val="21"/>
              </w:rPr>
              <w:t>（</w:t>
            </w:r>
            <w:r>
              <w:rPr>
                <w:szCs w:val="21"/>
              </w:rPr>
              <w:t>五</w:t>
            </w:r>
            <w:r>
              <w:rPr>
                <w:rFonts w:hint="eastAsia"/>
                <w:szCs w:val="21"/>
              </w:rPr>
              <w:t>）</w:t>
            </w:r>
            <w:r>
              <w:rPr>
                <w:szCs w:val="21"/>
              </w:rPr>
              <w:t>本行大股东应当通过公司治理程序正当行使股东权利，严禁违规对本行进行不正当干预或限制；</w:t>
            </w:r>
          </w:p>
          <w:p>
            <w:pPr>
              <w:spacing w:line="400" w:lineRule="exact"/>
              <w:rPr>
                <w:szCs w:val="21"/>
              </w:rPr>
            </w:pPr>
            <w:r>
              <w:rPr>
                <w:rFonts w:hint="eastAsia"/>
                <w:szCs w:val="21"/>
              </w:rPr>
              <w:t>（</w:t>
            </w:r>
            <w:r>
              <w:rPr>
                <w:szCs w:val="21"/>
              </w:rPr>
              <w:t>六</w:t>
            </w:r>
            <w:r>
              <w:rPr>
                <w:rFonts w:hint="eastAsia"/>
                <w:szCs w:val="21"/>
              </w:rPr>
              <w:t>）</w:t>
            </w:r>
            <w:r>
              <w:rPr>
                <w:szCs w:val="21"/>
              </w:rPr>
              <w:t>本行大股东可以委托代理人参加股东会，但代理人不得为股东自身及其关联方、一致行动人、所提名董事以外的人员。本行大股东不得接受非关联方、一致行动人的委托参加股东会；</w:t>
            </w:r>
          </w:p>
          <w:p>
            <w:pPr>
              <w:spacing w:line="400" w:lineRule="exact"/>
              <w:rPr>
                <w:szCs w:val="21"/>
              </w:rPr>
            </w:pPr>
            <w:r>
              <w:rPr>
                <w:rFonts w:hint="eastAsia"/>
                <w:szCs w:val="21"/>
              </w:rPr>
              <w:t>（</w:t>
            </w:r>
            <w:r>
              <w:rPr>
                <w:szCs w:val="21"/>
              </w:rPr>
              <w:t>七</w:t>
            </w:r>
            <w:r>
              <w:rPr>
                <w:rFonts w:hint="eastAsia"/>
                <w:szCs w:val="21"/>
              </w:rPr>
              <w:t>）</w:t>
            </w:r>
            <w:r>
              <w:rPr>
                <w:szCs w:val="21"/>
              </w:rPr>
              <w:t>本行大股东应当审慎行使对董事的提名权，确保提名人选符合监管规定并依法加强对其提名的董事的履职监督，对不能有效履职的人员应当按照法律法规、本行章程规定和监管要求及时进行调整；</w:t>
            </w:r>
          </w:p>
          <w:p>
            <w:pPr>
              <w:spacing w:line="400" w:lineRule="exact"/>
              <w:rPr>
                <w:szCs w:val="21"/>
              </w:rPr>
            </w:pPr>
            <w:r>
              <w:rPr>
                <w:rFonts w:hint="eastAsia"/>
                <w:szCs w:val="21"/>
              </w:rPr>
              <w:t>（</w:t>
            </w:r>
            <w:r>
              <w:rPr>
                <w:szCs w:val="21"/>
              </w:rPr>
              <w:t>八</w:t>
            </w:r>
            <w:r>
              <w:rPr>
                <w:rFonts w:hint="eastAsia"/>
                <w:szCs w:val="21"/>
              </w:rPr>
              <w:t>）</w:t>
            </w:r>
            <w:r>
              <w:rPr>
                <w:szCs w:val="21"/>
              </w:rPr>
              <w:t>本行大股东应当遵守法律法规和</w:t>
            </w:r>
            <w:r>
              <w:rPr>
                <w:rFonts w:hint="eastAsia"/>
                <w:b/>
                <w:bCs/>
                <w:szCs w:val="21"/>
              </w:rPr>
              <w:t>国家金融监督管理机构</w:t>
            </w:r>
            <w:r>
              <w:rPr>
                <w:szCs w:val="21"/>
              </w:rPr>
              <w:t>关于关联交易的规定，确保与本行之间的交易透明公允。严禁大股东与本行进行不当关联交易，或利用对本行的影响力获取不当利益。</w:t>
            </w:r>
          </w:p>
        </w:tc>
        <w:tc>
          <w:tcPr>
            <w:tcW w:w="1091" w:type="dxa"/>
            <w:vAlign w:val="center"/>
          </w:tcPr>
          <w:p>
            <w:pPr>
              <w:spacing w:line="400" w:lineRule="exact"/>
              <w:jc w:val="center"/>
              <w:rPr>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第四十四条本行股东以本行股权进行质押的， 不得损害其他股 东和本行的利益，应遵循法律法规及银行业监督管理机构关于商业银 行股权质押的相关规定：</w:t>
            </w:r>
          </w:p>
          <w:p>
            <w:pPr>
              <w:spacing w:line="400" w:lineRule="exact"/>
              <w:rPr>
                <w:bCs/>
                <w:color w:val="000000"/>
                <w:szCs w:val="21"/>
              </w:rPr>
            </w:pPr>
            <w:r>
              <w:rPr>
                <w:rFonts w:hint="eastAsia"/>
                <w:bCs/>
                <w:color w:val="000000"/>
                <w:szCs w:val="21"/>
              </w:rPr>
              <w:t>（二）</w:t>
            </w:r>
            <w:r>
              <w:rPr>
                <w:bCs/>
                <w:color w:val="000000"/>
                <w:szCs w:val="21"/>
              </w:rPr>
              <w:t>本行股东以本行股份为本人或他人担保的，应当严格遵守法律法规和监管部门的要求，并事先告知本行董事会或其授权机构。董事会办公室负责承担本行股权质押信息的收集、整理和报送等日常工作。</w:t>
            </w:r>
          </w:p>
          <w:p>
            <w:pPr>
              <w:spacing w:line="400" w:lineRule="exact"/>
              <w:rPr>
                <w:bCs/>
                <w:color w:val="000000"/>
                <w:szCs w:val="21"/>
              </w:rPr>
            </w:pPr>
            <w:r>
              <w:rPr>
                <w:bCs/>
                <w:color w:val="000000"/>
                <w:szCs w:val="21"/>
              </w:rPr>
              <w:t>拥有本行董事</w:t>
            </w:r>
            <w:r>
              <w:rPr>
                <w:rFonts w:hint="eastAsia"/>
                <w:b/>
                <w:color w:val="000000"/>
                <w:szCs w:val="21"/>
              </w:rPr>
              <w:t>或监事</w:t>
            </w:r>
            <w:r>
              <w:rPr>
                <w:bCs/>
                <w:color w:val="000000"/>
                <w:szCs w:val="21"/>
              </w:rPr>
              <w:t>席位的股东，或者直接、间接、共同持有或控制本行2%以上股份或表决权的股东出质本行股份，事前须向本行董事会申请备案，说明出质原因、数额、期限、质押权人等情况。凡董事会认定对本行股权稳定、公司治理、风险与关联交易控制等存在重大不利影响的，应不予同意。在董事会审议相关事项时，由拟出质股东委派的董事应当回避。</w:t>
            </w:r>
          </w:p>
        </w:tc>
        <w:tc>
          <w:tcPr>
            <w:tcW w:w="3474" w:type="dxa"/>
            <w:vAlign w:val="center"/>
          </w:tcPr>
          <w:p>
            <w:pPr>
              <w:spacing w:line="400" w:lineRule="exact"/>
              <w:rPr>
                <w:bCs/>
                <w:color w:val="000000"/>
                <w:szCs w:val="21"/>
              </w:rPr>
            </w:pPr>
            <w:r>
              <w:rPr>
                <w:bCs/>
                <w:color w:val="000000"/>
                <w:szCs w:val="21"/>
              </w:rPr>
              <w:t>第四十</w:t>
            </w:r>
            <w:r>
              <w:rPr>
                <w:rFonts w:hint="eastAsia"/>
                <w:bCs/>
                <w:color w:val="000000"/>
                <w:szCs w:val="21"/>
              </w:rPr>
              <w:t>三</w:t>
            </w:r>
            <w:r>
              <w:rPr>
                <w:bCs/>
                <w:color w:val="000000"/>
                <w:szCs w:val="21"/>
              </w:rPr>
              <w:t>条本行股东以本行股权进行质押的， 不得损害其他股 东和本行的利益，应遵循法律法规及</w:t>
            </w:r>
            <w:r>
              <w:rPr>
                <w:rFonts w:hint="eastAsia" w:ascii="宋体" w:hAnsi="宋体" w:cs="宋体"/>
                <w:b/>
                <w:bCs/>
                <w:szCs w:val="21"/>
              </w:rPr>
              <w:t>国家金融监督管理机构</w:t>
            </w:r>
            <w:r>
              <w:rPr>
                <w:bCs/>
                <w:color w:val="000000"/>
                <w:szCs w:val="21"/>
              </w:rPr>
              <w:t>关于商业银 行股权质押的相关规定：</w:t>
            </w:r>
          </w:p>
          <w:p>
            <w:pPr>
              <w:spacing w:line="400" w:lineRule="exact"/>
              <w:rPr>
                <w:bCs/>
                <w:color w:val="000000"/>
                <w:szCs w:val="21"/>
              </w:rPr>
            </w:pPr>
            <w:r>
              <w:rPr>
                <w:rFonts w:hint="eastAsia"/>
                <w:bCs/>
                <w:color w:val="000000"/>
                <w:szCs w:val="21"/>
              </w:rPr>
              <w:t>（</w:t>
            </w:r>
            <w:bookmarkStart w:id="10" w:name="OLE_LINK28"/>
            <w:r>
              <w:rPr>
                <w:rFonts w:hint="eastAsia"/>
                <w:bCs/>
                <w:color w:val="000000"/>
                <w:szCs w:val="21"/>
              </w:rPr>
              <w:t>二）</w:t>
            </w:r>
            <w:r>
              <w:rPr>
                <w:b/>
                <w:bCs w:val="0"/>
                <w:color w:val="000000"/>
                <w:szCs w:val="21"/>
              </w:rPr>
              <w:t>本行股东以本行股份</w:t>
            </w:r>
            <w:r>
              <w:rPr>
                <w:rFonts w:hint="eastAsia"/>
                <w:b/>
                <w:bCs w:val="0"/>
                <w:color w:val="000000"/>
                <w:szCs w:val="21"/>
                <w:lang w:eastAsia="zh-CN"/>
              </w:rPr>
              <w:t>出质</w:t>
            </w:r>
            <w:r>
              <w:rPr>
                <w:b/>
                <w:bCs w:val="0"/>
                <w:color w:val="000000"/>
                <w:szCs w:val="21"/>
              </w:rPr>
              <w:t>为本人或他人担保的，应当严格遵守法律法规和监管部门的要求，</w:t>
            </w:r>
            <w:r>
              <w:rPr>
                <w:rFonts w:hint="eastAsia"/>
                <w:b/>
                <w:bCs w:val="0"/>
                <w:color w:val="000000"/>
                <w:szCs w:val="21"/>
                <w:lang w:eastAsia="zh-CN"/>
              </w:rPr>
              <w:t>股权被质押或者解质押的，股东应</w:t>
            </w:r>
            <w:r>
              <w:rPr>
                <w:b/>
                <w:bCs w:val="0"/>
                <w:color w:val="000000"/>
                <w:szCs w:val="21"/>
              </w:rPr>
              <w:t>事先</w:t>
            </w:r>
            <w:r>
              <w:rPr>
                <w:rFonts w:hint="eastAsia"/>
                <w:b/>
                <w:bCs w:val="0"/>
                <w:color w:val="000000"/>
                <w:szCs w:val="21"/>
                <w:lang w:eastAsia="zh-CN"/>
              </w:rPr>
              <w:t>书面</w:t>
            </w:r>
            <w:r>
              <w:rPr>
                <w:b/>
                <w:bCs w:val="0"/>
                <w:color w:val="000000"/>
                <w:szCs w:val="21"/>
              </w:rPr>
              <w:t>告知本行董事会或其授权机构。</w:t>
            </w:r>
            <w:r>
              <w:rPr>
                <w:bCs/>
                <w:color w:val="000000"/>
                <w:szCs w:val="21"/>
              </w:rPr>
              <w:t>董事会办公室负责承担本行股权质押信息的收集、整理和报送等日常工作。</w:t>
            </w:r>
            <w:bookmarkEnd w:id="10"/>
          </w:p>
          <w:p>
            <w:pPr>
              <w:spacing w:line="400" w:lineRule="exact"/>
              <w:rPr>
                <w:bCs/>
                <w:color w:val="000000"/>
                <w:szCs w:val="21"/>
              </w:rPr>
            </w:pPr>
            <w:r>
              <w:rPr>
                <w:bCs/>
                <w:color w:val="000000"/>
                <w:szCs w:val="21"/>
              </w:rPr>
              <w:t>拥有本行董事席位的股东，或者直接、间接、共同持有或控制本行2%以上股份或表决权的股东出质本行股份，事前须向本行董事会申请备案，说明出质原因、数额、期限、质押权人等情况。凡董事会认定对本行股权稳定、公司治理、风险与关联交易控制等存在重大不利影响的，应不予同意。在董事会审议相关事项时，由拟出质股东委派的董事应当回避。</w:t>
            </w:r>
          </w:p>
        </w:tc>
        <w:tc>
          <w:tcPr>
            <w:tcW w:w="1091" w:type="dxa"/>
            <w:vAlign w:val="center"/>
          </w:tcPr>
          <w:p>
            <w:pPr>
              <w:spacing w:line="400" w:lineRule="exact"/>
              <w:jc w:val="center"/>
              <w:rPr>
                <w:b/>
                <w:bCs/>
                <w:szCs w:val="21"/>
              </w:rPr>
            </w:pPr>
            <w:r>
              <w:rPr>
                <w:rFonts w:hint="eastAsia"/>
                <w:b w:val="0"/>
                <w:bCs w:val="0"/>
                <w:szCs w:val="21"/>
              </w:rPr>
              <w:t>删除监事表述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tblHeader/>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rFonts w:hint="eastAsia"/>
                <w:bCs/>
                <w:color w:val="000000"/>
                <w:szCs w:val="21"/>
              </w:rPr>
              <w:t>第四十五条本行不得为关联方提供优于一般客户条件的相关业务。</w:t>
            </w:r>
          </w:p>
          <w:p>
            <w:pPr>
              <w:spacing w:line="400" w:lineRule="exact"/>
              <w:rPr>
                <w:b/>
                <w:color w:val="000000"/>
                <w:szCs w:val="21"/>
              </w:rPr>
            </w:pPr>
            <w:r>
              <w:rPr>
                <w:rFonts w:hint="eastAsia"/>
                <w:b/>
                <w:color w:val="000000"/>
                <w:szCs w:val="21"/>
              </w:rPr>
              <w:t>本行为股东或者实际控制人提供担保的，除满足前款规定的条件</w:t>
            </w:r>
            <w:r>
              <w:rPr>
                <w:b/>
                <w:color w:val="000000"/>
                <w:szCs w:val="21"/>
              </w:rPr>
              <w:t xml:space="preserve"> </w:t>
            </w:r>
            <w:r>
              <w:rPr>
                <w:rFonts w:hint="eastAsia"/>
                <w:b/>
                <w:color w:val="000000"/>
                <w:szCs w:val="21"/>
              </w:rPr>
              <w:t>外，还必须经股东大会决议。以上担保指除保函等日常经营业务性质</w:t>
            </w:r>
            <w:r>
              <w:rPr>
                <w:b/>
                <w:color w:val="000000"/>
                <w:szCs w:val="21"/>
              </w:rPr>
              <w:t xml:space="preserve"> </w:t>
            </w:r>
            <w:r>
              <w:rPr>
                <w:rFonts w:hint="eastAsia"/>
                <w:b/>
                <w:color w:val="000000"/>
                <w:szCs w:val="21"/>
              </w:rPr>
              <w:t>以外的由本行为第三方出具的需承担风险的担保行为。</w:t>
            </w:r>
          </w:p>
          <w:p>
            <w:pPr>
              <w:spacing w:line="400" w:lineRule="exact"/>
              <w:rPr>
                <w:bCs/>
                <w:color w:val="000000"/>
                <w:szCs w:val="21"/>
              </w:rPr>
            </w:pPr>
            <w:r>
              <w:rPr>
                <w:rFonts w:hint="eastAsia"/>
                <w:b/>
                <w:color w:val="000000"/>
                <w:szCs w:val="21"/>
              </w:rPr>
              <w:t>前款规定的股东或者受前款规定的实际控制人支配的股东，不得</w:t>
            </w:r>
            <w:r>
              <w:rPr>
                <w:b/>
                <w:color w:val="000000"/>
                <w:szCs w:val="21"/>
              </w:rPr>
              <w:t xml:space="preserve"> </w:t>
            </w:r>
            <w:r>
              <w:rPr>
                <w:rFonts w:hint="eastAsia"/>
                <w:b/>
                <w:color w:val="000000"/>
                <w:szCs w:val="21"/>
              </w:rPr>
              <w:t>参加前款规定事项的表决。</w:t>
            </w:r>
          </w:p>
        </w:tc>
        <w:tc>
          <w:tcPr>
            <w:tcW w:w="3474" w:type="dxa"/>
            <w:vAlign w:val="center"/>
          </w:tcPr>
          <w:p>
            <w:pPr>
              <w:spacing w:line="400" w:lineRule="exact"/>
              <w:rPr>
                <w:bCs/>
                <w:color w:val="000000"/>
                <w:szCs w:val="21"/>
              </w:rPr>
            </w:pPr>
            <w:r>
              <w:rPr>
                <w:rFonts w:hint="eastAsia"/>
                <w:bCs/>
                <w:color w:val="000000"/>
                <w:szCs w:val="21"/>
              </w:rPr>
              <w:t>第四十四条本行不得为关联方提供优于一般客户条件的相关业务。</w:t>
            </w:r>
          </w:p>
          <w:p>
            <w:pPr>
              <w:spacing w:line="400" w:lineRule="exact"/>
              <w:rPr>
                <w:b/>
                <w:color w:val="000000"/>
                <w:szCs w:val="21"/>
              </w:rPr>
            </w:pPr>
            <w:r>
              <w:rPr>
                <w:rFonts w:hint="eastAsia"/>
                <w:b/>
                <w:color w:val="000000"/>
                <w:szCs w:val="21"/>
              </w:rPr>
              <w:t xml:space="preserve">本行不得为关联方的融资行为提供担保，但关联方以银行存单或国债提供足额反担保的除外。 </w:t>
            </w:r>
          </w:p>
          <w:p>
            <w:pPr>
              <w:spacing w:line="400" w:lineRule="exact"/>
              <w:rPr>
                <w:bCs/>
                <w:color w:val="000000"/>
                <w:szCs w:val="21"/>
              </w:rPr>
            </w:pPr>
            <w:r>
              <w:rPr>
                <w:rFonts w:hint="eastAsia"/>
                <w:b/>
                <w:color w:val="000000"/>
                <w:szCs w:val="21"/>
              </w:rPr>
              <w:t>股东在本行的授信或为他人在本行融资提供担保的授信逾期时，其不得在股东会上行使表决权，其派出的董事不得在董事会上行使表决权。</w:t>
            </w:r>
          </w:p>
        </w:tc>
        <w:tc>
          <w:tcPr>
            <w:tcW w:w="1091" w:type="dxa"/>
            <w:vAlign w:val="center"/>
          </w:tcPr>
          <w:p>
            <w:pPr>
              <w:spacing w:line="400" w:lineRule="exact"/>
              <w:jc w:val="center"/>
              <w:rPr>
                <w:b/>
                <w:bCs/>
                <w:szCs w:val="21"/>
              </w:rPr>
            </w:pPr>
            <w:r>
              <w:rPr>
                <w:rFonts w:hint="eastAsia"/>
                <w:b w:val="0"/>
                <w:bCs w:val="0"/>
                <w:szCs w:val="21"/>
              </w:rPr>
              <w:t>根据《银行保险机构关联交易管理办法》第28条调整表述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rFonts w:hint="eastAsia"/>
                <w:bCs/>
                <w:color w:val="000000"/>
                <w:szCs w:val="21"/>
              </w:rPr>
              <w:t>第四十七条股东大会是本行权力机构，依法行使下列职权：</w:t>
            </w:r>
          </w:p>
          <w:p>
            <w:pPr>
              <w:spacing w:line="400" w:lineRule="exact"/>
              <w:rPr>
                <w:bCs/>
                <w:color w:val="000000"/>
                <w:szCs w:val="21"/>
              </w:rPr>
            </w:pPr>
            <w:r>
              <w:rPr>
                <w:rFonts w:hint="eastAsia"/>
                <w:bCs/>
                <w:color w:val="000000"/>
                <w:szCs w:val="21"/>
              </w:rPr>
              <w:t>(一)决定本行的经营方针和投资计划；</w:t>
            </w:r>
          </w:p>
          <w:p>
            <w:pPr>
              <w:spacing w:line="400" w:lineRule="exact"/>
              <w:rPr>
                <w:bCs/>
                <w:color w:val="000000"/>
                <w:szCs w:val="21"/>
              </w:rPr>
            </w:pPr>
            <w:r>
              <w:rPr>
                <w:rFonts w:hint="eastAsia"/>
                <w:bCs/>
                <w:color w:val="000000"/>
                <w:szCs w:val="21"/>
              </w:rPr>
              <w:t>(二)选举、更换董事、由非职工代表担任的监事，决定有关董事、监事的报酬事项；</w:t>
            </w:r>
          </w:p>
          <w:p>
            <w:pPr>
              <w:spacing w:line="400" w:lineRule="exact"/>
              <w:rPr>
                <w:bCs/>
                <w:color w:val="000000"/>
                <w:szCs w:val="21"/>
              </w:rPr>
            </w:pPr>
            <w:r>
              <w:rPr>
                <w:rFonts w:hint="eastAsia"/>
                <w:bCs/>
                <w:color w:val="000000"/>
                <w:szCs w:val="21"/>
              </w:rPr>
              <w:t>(三)审议、批准董事会报告；</w:t>
            </w:r>
          </w:p>
          <w:p>
            <w:pPr>
              <w:spacing w:line="400" w:lineRule="exact"/>
              <w:rPr>
                <w:bCs/>
                <w:color w:val="000000"/>
                <w:szCs w:val="21"/>
              </w:rPr>
            </w:pPr>
            <w:r>
              <w:rPr>
                <w:rFonts w:hint="eastAsia"/>
                <w:bCs/>
                <w:color w:val="000000"/>
                <w:szCs w:val="21"/>
              </w:rPr>
              <w:t>(四)</w:t>
            </w:r>
            <w:r>
              <w:rPr>
                <w:rFonts w:hint="eastAsia"/>
                <w:b/>
                <w:color w:val="000000"/>
                <w:szCs w:val="21"/>
              </w:rPr>
              <w:t>审议、批准监事会报告</w:t>
            </w:r>
            <w:r>
              <w:rPr>
                <w:rFonts w:hint="eastAsia"/>
                <w:bCs/>
                <w:color w:val="000000"/>
                <w:szCs w:val="21"/>
              </w:rPr>
              <w:t>；</w:t>
            </w:r>
          </w:p>
          <w:p>
            <w:pPr>
              <w:spacing w:line="400" w:lineRule="exact"/>
              <w:rPr>
                <w:bCs/>
                <w:color w:val="000000"/>
                <w:szCs w:val="21"/>
              </w:rPr>
            </w:pPr>
            <w:r>
              <w:rPr>
                <w:rFonts w:hint="eastAsia"/>
                <w:bCs/>
                <w:color w:val="000000"/>
                <w:szCs w:val="21"/>
              </w:rPr>
              <w:t>(五)审议、批准本行的年度财务预、决算方案；</w:t>
            </w:r>
          </w:p>
          <w:p>
            <w:pPr>
              <w:spacing w:line="400" w:lineRule="exact"/>
              <w:rPr>
                <w:bCs/>
                <w:color w:val="000000"/>
                <w:szCs w:val="21"/>
              </w:rPr>
            </w:pPr>
            <w:r>
              <w:rPr>
                <w:rFonts w:hint="eastAsia"/>
                <w:bCs/>
                <w:color w:val="000000"/>
                <w:szCs w:val="21"/>
              </w:rPr>
              <w:t>(六)审议、批准本行的利润分配方案和弥补亏损方案；</w:t>
            </w:r>
          </w:p>
          <w:p>
            <w:pPr>
              <w:spacing w:line="400" w:lineRule="exact"/>
              <w:rPr>
                <w:bCs/>
                <w:color w:val="000000"/>
                <w:szCs w:val="21"/>
              </w:rPr>
            </w:pPr>
            <w:r>
              <w:rPr>
                <w:rFonts w:hint="eastAsia"/>
                <w:bCs/>
                <w:color w:val="000000"/>
                <w:szCs w:val="21"/>
              </w:rPr>
              <w:t>(七)对增加或减少注册资本作出决议；</w:t>
            </w:r>
          </w:p>
          <w:p>
            <w:pPr>
              <w:spacing w:line="400" w:lineRule="exact"/>
              <w:rPr>
                <w:bCs/>
                <w:color w:val="000000"/>
                <w:szCs w:val="21"/>
              </w:rPr>
            </w:pPr>
            <w:r>
              <w:rPr>
                <w:rFonts w:hint="eastAsia"/>
                <w:bCs/>
                <w:color w:val="000000"/>
                <w:szCs w:val="21"/>
              </w:rPr>
              <w:t>(八)对发行本行债券和首次公开发行股份作出决议；</w:t>
            </w:r>
          </w:p>
          <w:p>
            <w:pPr>
              <w:spacing w:line="400" w:lineRule="exact"/>
              <w:rPr>
                <w:bCs/>
                <w:color w:val="000000"/>
                <w:szCs w:val="21"/>
              </w:rPr>
            </w:pPr>
            <w:r>
              <w:rPr>
                <w:rFonts w:hint="eastAsia"/>
                <w:bCs/>
                <w:color w:val="000000"/>
                <w:szCs w:val="21"/>
              </w:rPr>
              <w:t>(九)对本行的合并、分立、变更组织形式、解散和清算等事项作出决议；</w:t>
            </w:r>
          </w:p>
          <w:p>
            <w:pPr>
              <w:spacing w:line="400" w:lineRule="exact"/>
              <w:rPr>
                <w:bCs/>
                <w:color w:val="000000"/>
                <w:szCs w:val="21"/>
              </w:rPr>
            </w:pPr>
            <w:r>
              <w:rPr>
                <w:rFonts w:hint="eastAsia"/>
                <w:bCs/>
                <w:color w:val="000000"/>
                <w:szCs w:val="21"/>
              </w:rPr>
              <w:t>(十)制定和修改本行章程；</w:t>
            </w:r>
          </w:p>
          <w:p>
            <w:pPr>
              <w:spacing w:line="400" w:lineRule="exact"/>
              <w:rPr>
                <w:bCs/>
                <w:color w:val="000000"/>
                <w:szCs w:val="21"/>
              </w:rPr>
            </w:pPr>
            <w:r>
              <w:rPr>
                <w:rFonts w:hint="eastAsia"/>
                <w:bCs/>
                <w:color w:val="000000"/>
                <w:szCs w:val="21"/>
              </w:rPr>
              <w:t>(十一)对本行聘用、解聘年度审计机构作出决议；</w:t>
            </w:r>
          </w:p>
          <w:p>
            <w:pPr>
              <w:spacing w:line="400" w:lineRule="exact"/>
              <w:rPr>
                <w:bCs/>
                <w:color w:val="000000"/>
                <w:szCs w:val="21"/>
              </w:rPr>
            </w:pPr>
            <w:r>
              <w:rPr>
                <w:rFonts w:hint="eastAsia"/>
                <w:bCs/>
                <w:color w:val="000000"/>
                <w:szCs w:val="21"/>
              </w:rPr>
              <w:t>(十二)审议、批准变更募集资金用途事项；</w:t>
            </w:r>
          </w:p>
          <w:p>
            <w:pPr>
              <w:spacing w:line="400" w:lineRule="exact"/>
              <w:rPr>
                <w:bCs/>
                <w:color w:val="000000"/>
                <w:szCs w:val="21"/>
              </w:rPr>
            </w:pPr>
            <w:r>
              <w:rPr>
                <w:rFonts w:hint="eastAsia"/>
                <w:bCs/>
                <w:color w:val="000000"/>
                <w:szCs w:val="21"/>
              </w:rPr>
              <w:t>(十三)审议、批准股权激励计划和员工持股计划；</w:t>
            </w:r>
          </w:p>
          <w:p>
            <w:pPr>
              <w:spacing w:line="400" w:lineRule="exact"/>
              <w:rPr>
                <w:bCs/>
                <w:color w:val="000000"/>
                <w:szCs w:val="21"/>
              </w:rPr>
            </w:pPr>
            <w:r>
              <w:rPr>
                <w:rFonts w:hint="eastAsia"/>
                <w:bCs/>
                <w:color w:val="000000"/>
                <w:szCs w:val="21"/>
              </w:rPr>
              <w:t>(十四)审议、批准关联交易管理办法，审议本行年度关联交易管理情况的报告；</w:t>
            </w:r>
          </w:p>
          <w:p>
            <w:pPr>
              <w:spacing w:line="400" w:lineRule="exact"/>
              <w:rPr>
                <w:bCs/>
                <w:color w:val="000000"/>
                <w:szCs w:val="21"/>
              </w:rPr>
            </w:pPr>
            <w:r>
              <w:rPr>
                <w:rFonts w:hint="eastAsia"/>
                <w:bCs/>
                <w:color w:val="000000"/>
                <w:szCs w:val="21"/>
              </w:rPr>
              <w:t>(十五)审议</w:t>
            </w:r>
            <w:r>
              <w:rPr>
                <w:rFonts w:hint="eastAsia"/>
                <w:b/>
                <w:color w:val="000000"/>
                <w:szCs w:val="21"/>
              </w:rPr>
              <w:t>监事会</w:t>
            </w:r>
            <w:r>
              <w:rPr>
                <w:rFonts w:hint="eastAsia"/>
                <w:bCs/>
                <w:color w:val="000000"/>
                <w:szCs w:val="21"/>
              </w:rPr>
              <w:t>对董事会及其董事以及高级管理层履行职责的评价报告、对监事包括外部监事履行职责的评价报告；</w:t>
            </w:r>
          </w:p>
          <w:p>
            <w:pPr>
              <w:spacing w:line="400" w:lineRule="exact"/>
              <w:rPr>
                <w:bCs/>
                <w:color w:val="000000"/>
                <w:szCs w:val="21"/>
              </w:rPr>
            </w:pPr>
            <w:r>
              <w:rPr>
                <w:rFonts w:hint="eastAsia"/>
                <w:bCs/>
                <w:color w:val="000000"/>
                <w:szCs w:val="21"/>
              </w:rPr>
              <w:t>(十六)由董事会制定或修改股东大会议事规则，并提交股东大会审议、批准后进行实施；</w:t>
            </w:r>
          </w:p>
          <w:p>
            <w:pPr>
              <w:spacing w:line="400" w:lineRule="exact"/>
              <w:rPr>
                <w:b/>
                <w:color w:val="000000"/>
                <w:szCs w:val="21"/>
              </w:rPr>
            </w:pPr>
            <w:r>
              <w:rPr>
                <w:rFonts w:hint="eastAsia"/>
                <w:bCs/>
                <w:color w:val="000000"/>
                <w:szCs w:val="21"/>
              </w:rPr>
              <w:t>(十七)审议、批准董事会</w:t>
            </w:r>
            <w:r>
              <w:rPr>
                <w:rFonts w:hint="eastAsia"/>
                <w:b/>
                <w:color w:val="000000"/>
                <w:szCs w:val="21"/>
              </w:rPr>
              <w:t>、监事会议事规则；</w:t>
            </w:r>
          </w:p>
          <w:p>
            <w:pPr>
              <w:spacing w:line="400" w:lineRule="exact"/>
              <w:rPr>
                <w:bCs/>
                <w:color w:val="000000"/>
                <w:szCs w:val="21"/>
              </w:rPr>
            </w:pPr>
            <w:r>
              <w:rPr>
                <w:rFonts w:hint="eastAsia"/>
                <w:bCs/>
                <w:color w:val="000000"/>
                <w:szCs w:val="21"/>
              </w:rPr>
              <w:t>(十八)审议本行在一年内购买、出售重大资产或者担保金额超过本行最近一期经审计总资产30%的事项；</w:t>
            </w:r>
          </w:p>
          <w:p>
            <w:pPr>
              <w:spacing w:line="400" w:lineRule="exact"/>
              <w:rPr>
                <w:bCs/>
                <w:color w:val="000000"/>
                <w:szCs w:val="21"/>
              </w:rPr>
            </w:pPr>
            <w:r>
              <w:rPr>
                <w:rFonts w:hint="eastAsia"/>
                <w:bCs/>
                <w:color w:val="000000"/>
                <w:szCs w:val="21"/>
              </w:rPr>
              <w:t>(十九)审议本行的年度报告；</w:t>
            </w:r>
          </w:p>
          <w:p>
            <w:pPr>
              <w:spacing w:line="400" w:lineRule="exact"/>
              <w:rPr>
                <w:bCs/>
                <w:color w:val="000000"/>
                <w:szCs w:val="21"/>
              </w:rPr>
            </w:pPr>
            <w:r>
              <w:rPr>
                <w:rFonts w:hint="eastAsia"/>
                <w:bCs/>
                <w:color w:val="000000"/>
                <w:szCs w:val="21"/>
              </w:rPr>
              <w:t>(二十)根据本章程第二十三条第(一)项、第(二)项规定的情形，审议、批准收购本行股份方案；</w:t>
            </w:r>
          </w:p>
          <w:p>
            <w:pPr>
              <w:spacing w:line="400" w:lineRule="exact"/>
              <w:rPr>
                <w:bCs/>
                <w:color w:val="000000"/>
                <w:szCs w:val="21"/>
              </w:rPr>
            </w:pPr>
            <w:r>
              <w:rPr>
                <w:rFonts w:hint="eastAsia"/>
                <w:bCs/>
                <w:color w:val="000000"/>
                <w:szCs w:val="21"/>
              </w:rPr>
              <w:t>(二十一)审议法律、行政法规、部门规章和本行章程规定的应由股东大会决定的其他事项。</w:t>
            </w:r>
          </w:p>
          <w:p>
            <w:pPr>
              <w:spacing w:line="400" w:lineRule="exact"/>
              <w:rPr>
                <w:bCs/>
                <w:color w:val="000000"/>
                <w:szCs w:val="21"/>
              </w:rPr>
            </w:pPr>
            <w:r>
              <w:rPr>
                <w:rFonts w:hint="eastAsia"/>
                <w:bCs/>
                <w:color w:val="000000"/>
                <w:szCs w:val="21"/>
              </w:rPr>
              <w:t>本行股东大会、董事会违反审批权限、审议程序的，应当依法承担相应的法律责任。</w:t>
            </w:r>
          </w:p>
          <w:p>
            <w:pPr>
              <w:spacing w:line="400" w:lineRule="exact"/>
              <w:rPr>
                <w:bCs/>
                <w:color w:val="000000"/>
                <w:szCs w:val="21"/>
              </w:rPr>
            </w:pPr>
            <w:r>
              <w:rPr>
                <w:rFonts w:hint="eastAsia"/>
                <w:bCs/>
                <w:color w:val="000000"/>
                <w:szCs w:val="21"/>
              </w:rPr>
              <w:t>本行下列对外担保行为，须经股东大会审议通过。</w:t>
            </w:r>
          </w:p>
          <w:p>
            <w:pPr>
              <w:spacing w:line="400" w:lineRule="exact"/>
              <w:rPr>
                <w:bCs/>
                <w:color w:val="000000"/>
                <w:szCs w:val="21"/>
              </w:rPr>
            </w:pPr>
            <w:r>
              <w:rPr>
                <w:rFonts w:hint="eastAsia"/>
                <w:bCs/>
                <w:color w:val="000000"/>
                <w:szCs w:val="21"/>
              </w:rPr>
              <w:t>(一)本行及本行控股子公司的对外担保总额，达到或超过最近一期经审计净资产的50%以后提供的任何担保；</w:t>
            </w:r>
          </w:p>
          <w:p>
            <w:pPr>
              <w:spacing w:line="400" w:lineRule="exact"/>
              <w:rPr>
                <w:bCs/>
                <w:color w:val="000000"/>
                <w:szCs w:val="21"/>
              </w:rPr>
            </w:pPr>
            <w:r>
              <w:rPr>
                <w:rFonts w:hint="eastAsia"/>
                <w:bCs/>
                <w:color w:val="000000"/>
                <w:szCs w:val="21"/>
              </w:rPr>
              <w:t>(二)本行的对外担保总额，达到或超过最近一期经审计总资产的30%以后提供的任何担保、公司在一年内担保金额超过公司最近一期经审计总资产的30%的担保；</w:t>
            </w:r>
          </w:p>
          <w:p>
            <w:pPr>
              <w:spacing w:line="400" w:lineRule="exact"/>
              <w:rPr>
                <w:bCs/>
                <w:color w:val="000000"/>
                <w:szCs w:val="21"/>
              </w:rPr>
            </w:pPr>
            <w:r>
              <w:rPr>
                <w:rFonts w:hint="eastAsia"/>
                <w:bCs/>
                <w:color w:val="000000"/>
                <w:szCs w:val="21"/>
              </w:rPr>
              <w:t>(三)为资产负债率超过70%的担保对象提供的担保；</w:t>
            </w:r>
          </w:p>
          <w:p>
            <w:pPr>
              <w:spacing w:line="400" w:lineRule="exact"/>
              <w:rPr>
                <w:bCs/>
                <w:color w:val="000000"/>
                <w:szCs w:val="21"/>
              </w:rPr>
            </w:pPr>
            <w:r>
              <w:rPr>
                <w:rFonts w:hint="eastAsia"/>
                <w:bCs/>
                <w:color w:val="000000"/>
                <w:szCs w:val="21"/>
              </w:rPr>
              <w:t>(四)单笔担保额超过最近一期经审计净资产10%的担保；</w:t>
            </w:r>
          </w:p>
          <w:p>
            <w:pPr>
              <w:spacing w:line="400" w:lineRule="exact"/>
              <w:rPr>
                <w:bCs/>
                <w:color w:val="000000"/>
                <w:szCs w:val="21"/>
              </w:rPr>
            </w:pPr>
            <w:r>
              <w:rPr>
                <w:rFonts w:hint="eastAsia"/>
                <w:bCs/>
                <w:color w:val="000000"/>
                <w:szCs w:val="21"/>
              </w:rPr>
              <w:t>(五)对股东、实际控制人及其关联方提供的担保；</w:t>
            </w:r>
          </w:p>
          <w:p>
            <w:pPr>
              <w:spacing w:line="400" w:lineRule="exact"/>
              <w:rPr>
                <w:bCs/>
                <w:color w:val="000000"/>
                <w:szCs w:val="21"/>
              </w:rPr>
            </w:pPr>
            <w:r>
              <w:rPr>
                <w:rFonts w:hint="eastAsia"/>
                <w:bCs/>
                <w:color w:val="000000"/>
                <w:szCs w:val="21"/>
              </w:rPr>
              <w:t>(六)对关联方提供的担保。</w:t>
            </w:r>
          </w:p>
          <w:p>
            <w:pPr>
              <w:spacing w:line="400" w:lineRule="exact"/>
              <w:rPr>
                <w:bCs/>
                <w:color w:val="000000"/>
                <w:szCs w:val="21"/>
              </w:rPr>
            </w:pPr>
            <w:r>
              <w:rPr>
                <w:rFonts w:hint="eastAsia"/>
                <w:bCs/>
                <w:color w:val="000000"/>
                <w:szCs w:val="21"/>
              </w:rPr>
              <w:t>上述对外担保指除保函等日常经营业务性质以外的由本行为第三方出具的需承担风险的担保行为。</w:t>
            </w:r>
          </w:p>
        </w:tc>
        <w:tc>
          <w:tcPr>
            <w:tcW w:w="3474" w:type="dxa"/>
            <w:vAlign w:val="center"/>
          </w:tcPr>
          <w:p>
            <w:pPr>
              <w:spacing w:line="400" w:lineRule="exact"/>
              <w:rPr>
                <w:bCs/>
                <w:color w:val="000000"/>
                <w:szCs w:val="21"/>
              </w:rPr>
            </w:pPr>
            <w:r>
              <w:rPr>
                <w:rFonts w:hint="eastAsia"/>
                <w:bCs/>
                <w:color w:val="000000"/>
                <w:szCs w:val="21"/>
              </w:rPr>
              <w:t>第四十六条股东大会是本行权力机构，依法行使下列职权：</w:t>
            </w:r>
          </w:p>
          <w:p>
            <w:pPr>
              <w:spacing w:line="400" w:lineRule="exact"/>
              <w:rPr>
                <w:bCs/>
                <w:color w:val="000000"/>
                <w:szCs w:val="21"/>
              </w:rPr>
            </w:pPr>
            <w:r>
              <w:rPr>
                <w:rFonts w:hint="eastAsia"/>
                <w:bCs/>
                <w:color w:val="000000"/>
                <w:szCs w:val="21"/>
              </w:rPr>
              <w:t>（一）决定本行的经营方针和投资计划；</w:t>
            </w:r>
          </w:p>
          <w:p>
            <w:pPr>
              <w:spacing w:line="400" w:lineRule="exact"/>
              <w:rPr>
                <w:bCs/>
                <w:color w:val="000000"/>
                <w:szCs w:val="21"/>
              </w:rPr>
            </w:pPr>
            <w:r>
              <w:rPr>
                <w:rFonts w:hint="eastAsia"/>
                <w:bCs/>
                <w:color w:val="000000"/>
                <w:szCs w:val="21"/>
              </w:rPr>
              <w:t>（二）选举、更换</w:t>
            </w:r>
            <w:r>
              <w:rPr>
                <w:rFonts w:hint="eastAsia"/>
                <w:b/>
                <w:color w:val="000000"/>
                <w:szCs w:val="21"/>
              </w:rPr>
              <w:t>非职工</w:t>
            </w:r>
            <w:r>
              <w:rPr>
                <w:rFonts w:hint="eastAsia"/>
                <w:bCs/>
                <w:color w:val="000000"/>
                <w:szCs w:val="21"/>
              </w:rPr>
              <w:t>董事、决定有关董事的报酬事项；</w:t>
            </w:r>
          </w:p>
          <w:p>
            <w:pPr>
              <w:spacing w:line="400" w:lineRule="exact"/>
              <w:rPr>
                <w:bCs/>
                <w:color w:val="000000"/>
                <w:szCs w:val="21"/>
              </w:rPr>
            </w:pPr>
            <w:r>
              <w:rPr>
                <w:rFonts w:hint="eastAsia"/>
                <w:bCs/>
                <w:color w:val="000000"/>
                <w:szCs w:val="21"/>
              </w:rPr>
              <w:t>（三）审议、批准董事会报告；</w:t>
            </w:r>
          </w:p>
          <w:p>
            <w:pPr>
              <w:spacing w:line="400" w:lineRule="exact"/>
              <w:rPr>
                <w:bCs/>
                <w:color w:val="000000"/>
                <w:szCs w:val="21"/>
              </w:rPr>
            </w:pPr>
            <w:r>
              <w:rPr>
                <w:rFonts w:hint="eastAsia"/>
                <w:bCs/>
                <w:color w:val="000000"/>
                <w:szCs w:val="21"/>
              </w:rPr>
              <w:t>（四）审议、批准本行的年度财务预、决算方案；</w:t>
            </w:r>
          </w:p>
          <w:p>
            <w:pPr>
              <w:spacing w:line="400" w:lineRule="exact"/>
              <w:rPr>
                <w:bCs/>
                <w:color w:val="000000"/>
                <w:szCs w:val="21"/>
              </w:rPr>
            </w:pPr>
            <w:r>
              <w:rPr>
                <w:rFonts w:hint="eastAsia"/>
                <w:bCs/>
                <w:color w:val="000000"/>
                <w:szCs w:val="21"/>
              </w:rPr>
              <w:t>（五）审议、批准本行的利润分配方案和弥补亏损方案；</w:t>
            </w:r>
          </w:p>
          <w:p>
            <w:pPr>
              <w:spacing w:line="400" w:lineRule="exact"/>
              <w:rPr>
                <w:bCs/>
                <w:color w:val="000000"/>
                <w:szCs w:val="21"/>
              </w:rPr>
            </w:pPr>
            <w:r>
              <w:rPr>
                <w:rFonts w:hint="eastAsia"/>
                <w:bCs/>
                <w:color w:val="000000"/>
                <w:szCs w:val="21"/>
              </w:rPr>
              <w:t>（六）对增加或减少注册资本作出决议；</w:t>
            </w:r>
          </w:p>
          <w:p>
            <w:pPr>
              <w:spacing w:line="400" w:lineRule="exact"/>
              <w:rPr>
                <w:bCs/>
                <w:color w:val="000000"/>
                <w:szCs w:val="21"/>
              </w:rPr>
            </w:pPr>
            <w:r>
              <w:rPr>
                <w:rFonts w:hint="eastAsia"/>
                <w:bCs/>
                <w:color w:val="000000"/>
                <w:szCs w:val="21"/>
              </w:rPr>
              <w:t>（七）对发行公司债券作出决议；</w:t>
            </w:r>
          </w:p>
          <w:p>
            <w:pPr>
              <w:spacing w:line="400" w:lineRule="exact"/>
              <w:rPr>
                <w:bCs/>
                <w:color w:val="000000"/>
                <w:szCs w:val="21"/>
              </w:rPr>
            </w:pPr>
            <w:r>
              <w:rPr>
                <w:rFonts w:hint="eastAsia"/>
                <w:bCs/>
                <w:color w:val="000000"/>
                <w:szCs w:val="21"/>
              </w:rPr>
              <w:t>（八）对本行的合并、分立、变更组织形式、解散和清算等事项作出决议；</w:t>
            </w:r>
          </w:p>
          <w:p>
            <w:pPr>
              <w:spacing w:line="400" w:lineRule="exact"/>
              <w:rPr>
                <w:bCs/>
                <w:color w:val="000000"/>
                <w:szCs w:val="21"/>
              </w:rPr>
            </w:pPr>
            <w:r>
              <w:rPr>
                <w:rFonts w:hint="eastAsia"/>
                <w:bCs/>
                <w:color w:val="000000"/>
                <w:szCs w:val="21"/>
              </w:rPr>
              <w:t>（九）制定和修改本行章程；</w:t>
            </w:r>
          </w:p>
          <w:p>
            <w:pPr>
              <w:spacing w:line="400" w:lineRule="exact"/>
              <w:rPr>
                <w:bCs/>
                <w:color w:val="000000"/>
                <w:szCs w:val="21"/>
              </w:rPr>
            </w:pPr>
            <w:r>
              <w:rPr>
                <w:rFonts w:hint="eastAsia"/>
                <w:bCs/>
                <w:color w:val="000000"/>
                <w:szCs w:val="21"/>
              </w:rPr>
              <w:t>（十）对本行聘用、解聘年度审计机构作出决议；</w:t>
            </w:r>
          </w:p>
          <w:p>
            <w:pPr>
              <w:spacing w:line="400" w:lineRule="exact"/>
              <w:rPr>
                <w:bCs/>
                <w:color w:val="000000"/>
                <w:szCs w:val="21"/>
              </w:rPr>
            </w:pPr>
            <w:r>
              <w:rPr>
                <w:rFonts w:hint="eastAsia"/>
                <w:bCs/>
                <w:color w:val="000000"/>
                <w:szCs w:val="21"/>
              </w:rPr>
              <w:t>（十一）审议、批准变更募集资金用途事项；</w:t>
            </w:r>
          </w:p>
          <w:p>
            <w:pPr>
              <w:spacing w:line="400" w:lineRule="exact"/>
              <w:rPr>
                <w:bCs/>
                <w:color w:val="000000"/>
                <w:szCs w:val="21"/>
              </w:rPr>
            </w:pPr>
            <w:r>
              <w:rPr>
                <w:rFonts w:hint="eastAsia"/>
                <w:bCs/>
                <w:color w:val="000000"/>
                <w:szCs w:val="21"/>
              </w:rPr>
              <w:t>（十二）审议、批准股权激励计划和员工持股计划；</w:t>
            </w:r>
          </w:p>
          <w:p>
            <w:pPr>
              <w:spacing w:line="400" w:lineRule="exact"/>
              <w:rPr>
                <w:bCs/>
                <w:color w:val="000000"/>
                <w:szCs w:val="21"/>
              </w:rPr>
            </w:pPr>
            <w:r>
              <w:rPr>
                <w:rFonts w:hint="eastAsia"/>
                <w:bCs/>
                <w:color w:val="000000"/>
                <w:szCs w:val="21"/>
              </w:rPr>
              <w:t>（十</w:t>
            </w:r>
            <w:r>
              <w:rPr>
                <w:rFonts w:hint="eastAsia"/>
                <w:bCs/>
                <w:color w:val="000000"/>
                <w:szCs w:val="21"/>
                <w:lang w:eastAsia="zh-CN"/>
              </w:rPr>
              <w:t>三</w:t>
            </w:r>
            <w:r>
              <w:rPr>
                <w:rFonts w:hint="eastAsia"/>
                <w:bCs/>
                <w:color w:val="000000"/>
                <w:szCs w:val="21"/>
              </w:rPr>
              <w:t>）审议对董事会及其董事以及高级管理层履行职责的评价报告；</w:t>
            </w:r>
          </w:p>
          <w:p>
            <w:pPr>
              <w:spacing w:line="400" w:lineRule="exact"/>
              <w:rPr>
                <w:bCs/>
                <w:color w:val="000000"/>
                <w:szCs w:val="21"/>
              </w:rPr>
            </w:pPr>
            <w:r>
              <w:rPr>
                <w:rFonts w:hint="eastAsia"/>
                <w:bCs/>
                <w:color w:val="000000"/>
                <w:szCs w:val="21"/>
              </w:rPr>
              <w:t>（十</w:t>
            </w:r>
            <w:r>
              <w:rPr>
                <w:rFonts w:hint="eastAsia"/>
                <w:bCs/>
                <w:color w:val="000000"/>
                <w:szCs w:val="21"/>
                <w:lang w:eastAsia="zh-CN"/>
              </w:rPr>
              <w:t>四</w:t>
            </w:r>
            <w:r>
              <w:rPr>
                <w:rFonts w:hint="eastAsia"/>
                <w:bCs/>
                <w:color w:val="000000"/>
                <w:szCs w:val="21"/>
              </w:rPr>
              <w:t>）由董事会制定或修改股东会议事规则，并提交股东会审议、批准后进行实施；</w:t>
            </w:r>
          </w:p>
          <w:p>
            <w:pPr>
              <w:spacing w:line="400" w:lineRule="exact"/>
              <w:rPr>
                <w:bCs/>
                <w:color w:val="000000"/>
                <w:szCs w:val="21"/>
              </w:rPr>
            </w:pPr>
            <w:r>
              <w:rPr>
                <w:rFonts w:hint="eastAsia"/>
                <w:bCs/>
                <w:color w:val="000000"/>
                <w:szCs w:val="21"/>
              </w:rPr>
              <w:t>（十</w:t>
            </w:r>
            <w:r>
              <w:rPr>
                <w:rFonts w:hint="eastAsia"/>
                <w:bCs/>
                <w:color w:val="000000"/>
                <w:szCs w:val="21"/>
                <w:lang w:eastAsia="zh-CN"/>
              </w:rPr>
              <w:t>五</w:t>
            </w:r>
            <w:r>
              <w:rPr>
                <w:rFonts w:hint="eastAsia"/>
                <w:bCs/>
                <w:color w:val="000000"/>
                <w:szCs w:val="21"/>
              </w:rPr>
              <w:t>）审议、批准董事会议事规则；</w:t>
            </w:r>
          </w:p>
          <w:p>
            <w:pPr>
              <w:spacing w:line="400" w:lineRule="exact"/>
              <w:rPr>
                <w:bCs/>
                <w:color w:val="000000"/>
                <w:szCs w:val="21"/>
              </w:rPr>
            </w:pPr>
            <w:r>
              <w:rPr>
                <w:rFonts w:hint="eastAsia"/>
                <w:bCs/>
                <w:color w:val="000000"/>
                <w:szCs w:val="21"/>
              </w:rPr>
              <w:t>（十</w:t>
            </w:r>
            <w:r>
              <w:rPr>
                <w:rFonts w:hint="eastAsia"/>
                <w:bCs/>
                <w:color w:val="000000"/>
                <w:szCs w:val="21"/>
                <w:lang w:eastAsia="zh-CN"/>
              </w:rPr>
              <w:t>六</w:t>
            </w:r>
            <w:r>
              <w:rPr>
                <w:rFonts w:hint="eastAsia"/>
                <w:bCs/>
                <w:color w:val="000000"/>
                <w:szCs w:val="21"/>
              </w:rPr>
              <w:t>）审议本行在一年内购买、出售重大资产金额超过本行最近一期经审计总资产30%的事项；</w:t>
            </w:r>
          </w:p>
          <w:p>
            <w:pPr>
              <w:spacing w:line="400" w:lineRule="exact"/>
              <w:rPr>
                <w:bCs/>
                <w:color w:val="000000"/>
                <w:szCs w:val="21"/>
              </w:rPr>
            </w:pPr>
            <w:r>
              <w:rPr>
                <w:rFonts w:hint="eastAsia"/>
                <w:bCs/>
                <w:color w:val="000000"/>
                <w:szCs w:val="21"/>
              </w:rPr>
              <w:t>（十</w:t>
            </w:r>
            <w:r>
              <w:rPr>
                <w:rFonts w:hint="eastAsia"/>
                <w:bCs/>
                <w:color w:val="000000"/>
                <w:szCs w:val="21"/>
                <w:lang w:eastAsia="zh-CN"/>
              </w:rPr>
              <w:t>七</w:t>
            </w:r>
            <w:r>
              <w:rPr>
                <w:rFonts w:hint="eastAsia"/>
                <w:bCs/>
                <w:color w:val="000000"/>
                <w:szCs w:val="21"/>
              </w:rPr>
              <w:t>）依照法律规定，审议、批准收购本行股份方案；</w:t>
            </w:r>
          </w:p>
          <w:p>
            <w:pPr>
              <w:spacing w:line="400" w:lineRule="exact"/>
              <w:rPr>
                <w:bCs/>
                <w:color w:val="000000"/>
                <w:szCs w:val="21"/>
              </w:rPr>
            </w:pPr>
            <w:r>
              <w:rPr>
                <w:rFonts w:hint="eastAsia"/>
                <w:bCs/>
                <w:color w:val="000000"/>
                <w:szCs w:val="21"/>
              </w:rPr>
              <w:t>（十</w:t>
            </w:r>
            <w:r>
              <w:rPr>
                <w:rFonts w:hint="eastAsia"/>
                <w:bCs/>
                <w:color w:val="000000"/>
                <w:szCs w:val="21"/>
                <w:lang w:eastAsia="zh-CN"/>
              </w:rPr>
              <w:t>八</w:t>
            </w:r>
            <w:r>
              <w:rPr>
                <w:rFonts w:hint="eastAsia"/>
                <w:bCs/>
                <w:color w:val="000000"/>
                <w:szCs w:val="21"/>
              </w:rPr>
              <w:t>）审议法律、行政法规、部门规章和本行章程规定的应由股东会决定的其他事项。</w:t>
            </w:r>
          </w:p>
          <w:p>
            <w:pPr>
              <w:spacing w:line="400" w:lineRule="exact"/>
              <w:rPr>
                <w:bCs/>
                <w:color w:val="000000"/>
                <w:szCs w:val="21"/>
              </w:rPr>
            </w:pPr>
            <w:r>
              <w:rPr>
                <w:rFonts w:hint="eastAsia"/>
                <w:bCs/>
                <w:color w:val="000000"/>
                <w:szCs w:val="21"/>
              </w:rPr>
              <w:t xml:space="preserve">    本行股东会、董事会违反审批权限、审议程序的，应当依法承</w:t>
            </w:r>
            <w:bookmarkStart w:id="42" w:name="_GoBack"/>
            <w:bookmarkEnd w:id="42"/>
            <w:r>
              <w:rPr>
                <w:rFonts w:hint="eastAsia"/>
                <w:bCs/>
                <w:color w:val="000000"/>
                <w:szCs w:val="21"/>
              </w:rPr>
              <w:t>担相应的法律责任。</w:t>
            </w:r>
          </w:p>
          <w:p>
            <w:pPr>
              <w:spacing w:line="400" w:lineRule="exact"/>
              <w:rPr>
                <w:bCs/>
                <w:color w:val="000000"/>
                <w:szCs w:val="21"/>
              </w:rPr>
            </w:pPr>
            <w:r>
              <w:rPr>
                <w:rFonts w:hint="eastAsia"/>
                <w:bCs/>
                <w:color w:val="000000"/>
                <w:szCs w:val="21"/>
              </w:rPr>
              <w:t>本行下列对外担保行为，须经股东会审议通过。</w:t>
            </w:r>
          </w:p>
          <w:p>
            <w:pPr>
              <w:spacing w:line="400" w:lineRule="exact"/>
              <w:rPr>
                <w:bCs/>
                <w:color w:val="000000"/>
                <w:szCs w:val="21"/>
              </w:rPr>
            </w:pPr>
            <w:r>
              <w:rPr>
                <w:rFonts w:hint="eastAsia"/>
                <w:bCs/>
                <w:color w:val="000000"/>
                <w:szCs w:val="21"/>
              </w:rPr>
              <w:t>（一）本行对外担保总额，达到或超过最近一期经审计净资产的50%以后提供的任何担保；</w:t>
            </w:r>
          </w:p>
          <w:p>
            <w:pPr>
              <w:spacing w:line="400" w:lineRule="exact"/>
              <w:rPr>
                <w:bCs/>
                <w:color w:val="000000"/>
                <w:szCs w:val="21"/>
              </w:rPr>
            </w:pPr>
            <w:r>
              <w:rPr>
                <w:rFonts w:hint="eastAsia"/>
                <w:bCs/>
                <w:color w:val="000000"/>
                <w:szCs w:val="21"/>
              </w:rPr>
              <w:t>（二）本行对外担保总额，达到或超过最近一期经审计总资产 的 30%以后提供的任何担保、本行在一年内担保金额超过本行最近一期经审计总资产的30%的担保；</w:t>
            </w:r>
          </w:p>
          <w:p>
            <w:pPr>
              <w:spacing w:line="400" w:lineRule="exact"/>
              <w:rPr>
                <w:bCs/>
                <w:color w:val="000000"/>
                <w:szCs w:val="21"/>
              </w:rPr>
            </w:pPr>
            <w:r>
              <w:rPr>
                <w:rFonts w:hint="eastAsia"/>
                <w:bCs/>
                <w:color w:val="000000"/>
                <w:szCs w:val="21"/>
              </w:rPr>
              <w:t>（三）为资产负债率超过70%的担保对象提供的担保；</w:t>
            </w:r>
          </w:p>
          <w:p>
            <w:pPr>
              <w:spacing w:line="400" w:lineRule="exact"/>
              <w:rPr>
                <w:bCs/>
                <w:color w:val="000000"/>
                <w:szCs w:val="21"/>
              </w:rPr>
            </w:pPr>
            <w:r>
              <w:rPr>
                <w:rFonts w:hint="eastAsia"/>
                <w:bCs/>
                <w:color w:val="000000"/>
                <w:szCs w:val="21"/>
              </w:rPr>
              <w:t>（四）单笔担保额超过最近一期经审计净资产10%的担保；</w:t>
            </w:r>
          </w:p>
          <w:p>
            <w:pPr>
              <w:spacing w:line="400" w:lineRule="exact"/>
              <w:rPr>
                <w:bCs/>
                <w:color w:val="000000"/>
                <w:szCs w:val="21"/>
              </w:rPr>
            </w:pPr>
            <w:r>
              <w:rPr>
                <w:rFonts w:hint="eastAsia"/>
                <w:bCs/>
                <w:color w:val="000000"/>
                <w:szCs w:val="21"/>
              </w:rPr>
              <w:t>（五）对股东、实际控制人及其关联方提供的担保；</w:t>
            </w:r>
          </w:p>
          <w:p>
            <w:pPr>
              <w:spacing w:line="400" w:lineRule="exact"/>
              <w:rPr>
                <w:bCs/>
                <w:color w:val="000000"/>
                <w:szCs w:val="21"/>
              </w:rPr>
            </w:pPr>
            <w:r>
              <w:rPr>
                <w:rFonts w:hint="eastAsia"/>
                <w:bCs/>
                <w:color w:val="000000"/>
                <w:szCs w:val="21"/>
              </w:rPr>
              <w:t>（六）对关联方提供的担保。</w:t>
            </w:r>
          </w:p>
          <w:p>
            <w:pPr>
              <w:spacing w:line="400" w:lineRule="exact"/>
              <w:rPr>
                <w:bCs/>
                <w:color w:val="000000"/>
                <w:szCs w:val="21"/>
              </w:rPr>
            </w:pPr>
            <w:r>
              <w:rPr>
                <w:rFonts w:hint="eastAsia"/>
                <w:bCs/>
                <w:color w:val="000000"/>
                <w:szCs w:val="21"/>
              </w:rPr>
              <w:t>上述对外担保指除保函等日常经营业务性质以外的由本行为第三方出具的需承担风险的担保行为。</w:t>
            </w:r>
          </w:p>
          <w:p>
            <w:pPr>
              <w:spacing w:line="400" w:lineRule="exact"/>
              <w:rPr>
                <w:bCs/>
                <w:color w:val="000000"/>
                <w:szCs w:val="21"/>
              </w:rPr>
            </w:pPr>
          </w:p>
        </w:tc>
        <w:tc>
          <w:tcPr>
            <w:tcW w:w="1091" w:type="dxa"/>
            <w:vAlign w:val="center"/>
          </w:tcPr>
          <w:p>
            <w:pPr>
              <w:spacing w:line="400" w:lineRule="exact"/>
              <w:rPr>
                <w:bCs/>
                <w:color w:val="000000"/>
                <w:szCs w:val="21"/>
              </w:rPr>
            </w:pPr>
            <w:r>
              <w:rPr>
                <w:rFonts w:hint="eastAsia"/>
                <w:szCs w:val="21"/>
              </w:rPr>
              <w:t>根据三重一大决策制度实施办法修订，删除监事、监事会表述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rFonts w:hint="eastAsia"/>
                <w:bCs/>
                <w:color w:val="000000"/>
                <w:szCs w:val="21"/>
              </w:rPr>
              <w:t>第四十八条 股东大会分为股东年会和临时股东大会。年度股东年会每年召开一次，并应于上一个会计年度结束后六个月之内召开。</w:t>
            </w:r>
          </w:p>
        </w:tc>
        <w:tc>
          <w:tcPr>
            <w:tcW w:w="3474" w:type="dxa"/>
            <w:vAlign w:val="center"/>
          </w:tcPr>
          <w:p>
            <w:pPr>
              <w:spacing w:line="400" w:lineRule="exact"/>
              <w:rPr>
                <w:bCs/>
                <w:color w:val="000000"/>
                <w:szCs w:val="21"/>
              </w:rPr>
            </w:pPr>
            <w:r>
              <w:rPr>
                <w:rFonts w:hint="eastAsia"/>
                <w:bCs/>
                <w:color w:val="000000"/>
                <w:szCs w:val="21"/>
              </w:rPr>
              <w:t xml:space="preserve">第四十七条 </w:t>
            </w:r>
            <w:r>
              <w:rPr>
                <w:bCs/>
                <w:color w:val="000000"/>
                <w:szCs w:val="21"/>
              </w:rPr>
              <w:t>股东会分为</w:t>
            </w:r>
            <w:r>
              <w:rPr>
                <w:rFonts w:hint="eastAsia"/>
                <w:bCs/>
                <w:color w:val="000000"/>
                <w:szCs w:val="21"/>
              </w:rPr>
              <w:t>年度股东会</w:t>
            </w:r>
            <w:r>
              <w:rPr>
                <w:bCs/>
                <w:color w:val="000000"/>
                <w:szCs w:val="21"/>
              </w:rPr>
              <w:t>和临时股东会。年度股东会每年召开一次，并应于上一个会计年度结束后六个月之内召开。</w:t>
            </w:r>
            <w:r>
              <w:rPr>
                <w:b/>
                <w:color w:val="000000"/>
                <w:szCs w:val="21"/>
              </w:rPr>
              <w:t>因特殊情况需延期召开的，应当及时向国家金融监督管理机构报告并说明延期召开的原因</w:t>
            </w:r>
            <w:r>
              <w:rPr>
                <w:rFonts w:ascii="宋体" w:hAnsi="宋体" w:cs="宋体"/>
                <w:b/>
                <w:sz w:val="28"/>
                <w:szCs w:val="28"/>
              </w:rPr>
              <w:t>。</w:t>
            </w:r>
          </w:p>
        </w:tc>
        <w:tc>
          <w:tcPr>
            <w:tcW w:w="1091" w:type="dxa"/>
            <w:vAlign w:val="center"/>
          </w:tcPr>
          <w:p>
            <w:pPr>
              <w:spacing w:line="400" w:lineRule="exact"/>
              <w:rPr>
                <w:szCs w:val="21"/>
              </w:rPr>
            </w:pPr>
            <w:r>
              <w:rPr>
                <w:rFonts w:hint="eastAsia"/>
                <w:szCs w:val="21"/>
              </w:rPr>
              <w:t>调整表述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第四十九条有下列情形之一的，本行在事实发生之日起两个月以内召开临时股东大会：</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董事会人数不足《公司法》规定的法定最低人数，或者少于章程规定人数 2/3 时；</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本行未弥补的亏损达到本行股本总额的 1/3 时；</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单独或者合并持有本行有表决权股份总数 10%</w:t>
            </w:r>
            <w:r>
              <w:rPr>
                <w:rFonts w:hint="eastAsia"/>
                <w:bCs/>
                <w:color w:val="000000"/>
                <w:szCs w:val="21"/>
              </w:rPr>
              <w:t>（</w:t>
            </w:r>
            <w:r>
              <w:rPr>
                <w:bCs/>
                <w:color w:val="000000"/>
                <w:szCs w:val="21"/>
              </w:rPr>
              <w:t>不含投票代理权</w:t>
            </w:r>
            <w:r>
              <w:rPr>
                <w:rFonts w:hint="eastAsia"/>
                <w:bCs/>
                <w:color w:val="000000"/>
                <w:szCs w:val="21"/>
              </w:rPr>
              <w:t>）</w:t>
            </w:r>
            <w:r>
              <w:rPr>
                <w:bCs/>
                <w:color w:val="000000"/>
                <w:szCs w:val="21"/>
              </w:rPr>
              <w:t>以上的股东书面请求时；</w:t>
            </w:r>
          </w:p>
          <w:p>
            <w:p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董事会认为必要时，1/2 以上且不少于两名独立董事向董事会提议时；</w:t>
            </w:r>
          </w:p>
          <w:p>
            <w:pPr>
              <w:spacing w:line="400" w:lineRule="exact"/>
              <w:rPr>
                <w:b/>
                <w:color w:val="000000"/>
                <w:szCs w:val="21"/>
              </w:rPr>
            </w:pPr>
            <w:r>
              <w:rPr>
                <w:rFonts w:hint="eastAsia"/>
                <w:b/>
                <w:color w:val="000000"/>
                <w:szCs w:val="21"/>
              </w:rPr>
              <w:t>（</w:t>
            </w:r>
            <w:r>
              <w:rPr>
                <w:b/>
                <w:color w:val="000000"/>
                <w:szCs w:val="21"/>
              </w:rPr>
              <w:t>五</w:t>
            </w:r>
            <w:r>
              <w:rPr>
                <w:rFonts w:hint="eastAsia"/>
                <w:b/>
                <w:color w:val="000000"/>
                <w:szCs w:val="21"/>
              </w:rPr>
              <w:t>）</w:t>
            </w:r>
            <w:r>
              <w:rPr>
                <w:b/>
                <w:color w:val="000000"/>
                <w:szCs w:val="21"/>
              </w:rPr>
              <w:t>监事会提议召开时，1/2 以上外部监事向董事会提议时；</w:t>
            </w:r>
          </w:p>
          <w:p>
            <w:pPr>
              <w:spacing w:line="400" w:lineRule="exact"/>
              <w:rPr>
                <w:bCs/>
                <w:color w:val="000000"/>
                <w:szCs w:val="21"/>
              </w:rPr>
            </w:pPr>
            <w:r>
              <w:rPr>
                <w:rFonts w:hint="eastAsia"/>
                <w:bCs/>
                <w:color w:val="000000"/>
                <w:szCs w:val="21"/>
              </w:rPr>
              <w:t>（</w:t>
            </w:r>
            <w:r>
              <w:rPr>
                <w:bCs/>
                <w:color w:val="000000"/>
                <w:szCs w:val="21"/>
              </w:rPr>
              <w:t>六</w:t>
            </w:r>
            <w:r>
              <w:rPr>
                <w:rFonts w:hint="eastAsia"/>
                <w:bCs/>
                <w:color w:val="000000"/>
                <w:szCs w:val="21"/>
              </w:rPr>
              <w:t>）</w:t>
            </w:r>
            <w:r>
              <w:rPr>
                <w:bCs/>
                <w:color w:val="000000"/>
                <w:szCs w:val="21"/>
              </w:rPr>
              <w:t>法律、行政法规、规章和本章程规定的其他情形。</w:t>
            </w:r>
          </w:p>
        </w:tc>
        <w:tc>
          <w:tcPr>
            <w:tcW w:w="3474" w:type="dxa"/>
            <w:vAlign w:val="center"/>
          </w:tcPr>
          <w:p>
            <w:pPr>
              <w:spacing w:line="400" w:lineRule="exact"/>
              <w:rPr>
                <w:bCs/>
                <w:color w:val="000000"/>
                <w:szCs w:val="21"/>
              </w:rPr>
            </w:pPr>
            <w:r>
              <w:rPr>
                <w:bCs/>
                <w:color w:val="000000"/>
                <w:szCs w:val="21"/>
              </w:rPr>
              <w:t>第四十九条有下列情形之一的，本行在事实发生之日起两个月以内召开临时股东会：</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董事会人数不足《公司法》规定的法定最低人数，或者少于章程规定人数 2/3 时；</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本行未弥补的亏损达到本行股本总额的 1/3 时；</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单独或者合并持有本行有表决权股份总数 10%</w:t>
            </w:r>
            <w:r>
              <w:rPr>
                <w:rFonts w:hint="eastAsia"/>
                <w:bCs/>
                <w:color w:val="000000"/>
                <w:szCs w:val="21"/>
              </w:rPr>
              <w:t>（</w:t>
            </w:r>
            <w:r>
              <w:rPr>
                <w:bCs/>
                <w:color w:val="000000"/>
                <w:szCs w:val="21"/>
              </w:rPr>
              <w:t>不含投票代理权</w:t>
            </w:r>
            <w:r>
              <w:rPr>
                <w:rFonts w:hint="eastAsia"/>
                <w:bCs/>
                <w:color w:val="000000"/>
                <w:szCs w:val="21"/>
              </w:rPr>
              <w:t>）</w:t>
            </w:r>
            <w:r>
              <w:rPr>
                <w:bCs/>
                <w:color w:val="000000"/>
                <w:szCs w:val="21"/>
              </w:rPr>
              <w:t>以上的股东书面请求时；</w:t>
            </w:r>
          </w:p>
          <w:p>
            <w:p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董事会认为必要时</w:t>
            </w:r>
            <w:r>
              <w:rPr>
                <w:rFonts w:hint="eastAsia"/>
                <w:bCs/>
                <w:color w:val="000000"/>
                <w:szCs w:val="21"/>
              </w:rPr>
              <w:t>；</w:t>
            </w:r>
          </w:p>
          <w:p>
            <w:pPr>
              <w:spacing w:line="400" w:lineRule="exact"/>
              <w:rPr>
                <w:bCs/>
                <w:color w:val="000000"/>
                <w:szCs w:val="21"/>
              </w:rPr>
            </w:pPr>
            <w:r>
              <w:rPr>
                <w:rFonts w:hint="eastAsia"/>
                <w:bCs/>
                <w:color w:val="000000"/>
                <w:szCs w:val="21"/>
              </w:rPr>
              <w:t>（五）</w:t>
            </w:r>
            <w:r>
              <w:rPr>
                <w:bCs/>
                <w:color w:val="000000"/>
                <w:szCs w:val="21"/>
              </w:rPr>
              <w:t>1/2 以上且不少于两名独立董事向董事会提议时；</w:t>
            </w:r>
          </w:p>
          <w:p>
            <w:pPr>
              <w:spacing w:line="400" w:lineRule="exact"/>
              <w:rPr>
                <w:b/>
                <w:color w:val="000000"/>
                <w:szCs w:val="21"/>
              </w:rPr>
            </w:pPr>
            <w:r>
              <w:rPr>
                <w:rFonts w:hint="eastAsia"/>
                <w:b/>
                <w:color w:val="000000"/>
                <w:szCs w:val="21"/>
              </w:rPr>
              <w:t>（六）审计委员会提议召开时</w:t>
            </w:r>
            <w:r>
              <w:rPr>
                <w:b/>
                <w:color w:val="000000"/>
                <w:szCs w:val="21"/>
              </w:rPr>
              <w:t>；</w:t>
            </w:r>
          </w:p>
          <w:p>
            <w:pPr>
              <w:spacing w:line="400" w:lineRule="exact"/>
              <w:rPr>
                <w:bCs/>
                <w:color w:val="000000"/>
                <w:szCs w:val="21"/>
              </w:rPr>
            </w:pPr>
            <w:r>
              <w:rPr>
                <w:rFonts w:hint="eastAsia"/>
                <w:bCs/>
                <w:color w:val="000000"/>
                <w:szCs w:val="21"/>
              </w:rPr>
              <w:t>（七）</w:t>
            </w:r>
            <w:r>
              <w:rPr>
                <w:bCs/>
                <w:color w:val="000000"/>
                <w:szCs w:val="21"/>
              </w:rPr>
              <w:t>法律、行政法规、规章和本章程规定的其他情形。</w:t>
            </w:r>
          </w:p>
          <w:p>
            <w:pPr>
              <w:spacing w:line="400" w:lineRule="exact"/>
              <w:rPr>
                <w:bCs/>
                <w:color w:val="000000"/>
                <w:szCs w:val="21"/>
              </w:rPr>
            </w:pPr>
          </w:p>
        </w:tc>
        <w:tc>
          <w:tcPr>
            <w:tcW w:w="1091" w:type="dxa"/>
            <w:vAlign w:val="center"/>
          </w:tcPr>
          <w:p>
            <w:pPr>
              <w:spacing w:line="400" w:lineRule="exact"/>
              <w:rPr>
                <w:szCs w:val="21"/>
              </w:rPr>
            </w:pPr>
            <w:r>
              <w:rPr>
                <w:rFonts w:hint="eastAsia"/>
                <w:szCs w:val="21"/>
              </w:rPr>
              <w:t>《上市公司章程指引》第49条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第五十一条董事会应依照法律、法规及本章程的规定召集股东大会。</w:t>
            </w:r>
          </w:p>
          <w:p>
            <w:pPr>
              <w:spacing w:line="400" w:lineRule="exact"/>
              <w:rPr>
                <w:bCs/>
                <w:color w:val="000000"/>
                <w:szCs w:val="21"/>
              </w:rPr>
            </w:pPr>
            <w:r>
              <w:rPr>
                <w:bCs/>
                <w:color w:val="000000"/>
                <w:szCs w:val="21"/>
              </w:rPr>
              <w:t>独立董事有权向董事会提议召开临时股东大会</w:t>
            </w:r>
            <w:r>
              <w:rPr>
                <w:rFonts w:hint="eastAsia"/>
                <w:bCs/>
                <w:color w:val="000000"/>
                <w:szCs w:val="21"/>
              </w:rPr>
              <w:t>。</w:t>
            </w:r>
            <w:r>
              <w:rPr>
                <w:bCs/>
                <w:color w:val="000000"/>
                <w:szCs w:val="21"/>
              </w:rPr>
              <w:t>对前述独立董事要求召开临时股东大会的提议，董事会应当根据法律、法规和本章程的规定，在收到提议后 10 日内提出同意或不同意召开临时股东大会的书面反馈意见。董事会同意召开临时股东大会的，将在作出董事会决议后的五日内发出召开股东大会的通知；董事会不同意召开临时股东大会的，将说明理由并公告。</w:t>
            </w:r>
          </w:p>
          <w:p>
            <w:pPr>
              <w:spacing w:line="400" w:lineRule="exact"/>
              <w:rPr>
                <w:bCs/>
                <w:color w:val="000000"/>
                <w:szCs w:val="21"/>
              </w:rPr>
            </w:pPr>
            <w:r>
              <w:rPr>
                <w:bCs/>
                <w:color w:val="000000"/>
                <w:szCs w:val="21"/>
              </w:rPr>
              <w:t>1</w:t>
            </w:r>
            <w:r>
              <w:rPr>
                <w:b/>
                <w:color w:val="000000"/>
                <w:szCs w:val="21"/>
              </w:rPr>
              <w:t xml:space="preserve">/2 以上外部监事有权向董事会提请召开临时股东大会，但当本行 只有 2 名外部监事时，提请召开临时股东大会应经 2 名外部监事一致 </w:t>
            </w:r>
            <w:r>
              <w:rPr>
                <w:bCs/>
                <w:color w:val="000000"/>
                <w:szCs w:val="21"/>
              </w:rPr>
              <w:t>同意。对外部监事要求召开临时股东大会的提议，董事会应当根据法律、行政法规和本行章程的规定，在收到提议后 10 日内提出同意或不同意召开临时股东大会的书面反馈意见。</w:t>
            </w:r>
          </w:p>
          <w:p>
            <w:pPr>
              <w:spacing w:line="400" w:lineRule="exact"/>
              <w:rPr>
                <w:bCs/>
                <w:color w:val="000000"/>
                <w:szCs w:val="21"/>
              </w:rPr>
            </w:pPr>
            <w:r>
              <w:rPr>
                <w:bCs/>
                <w:color w:val="000000"/>
                <w:szCs w:val="21"/>
              </w:rPr>
              <w:t>监事会有权向董事会提议召开临时股东大会，并应当以书面形式 向董事会提出。董事会应当根据法律、法规和本章程的规定，在收到 提案后 10 日内提出同意或不同意召开临时股东大会的书面反馈意见。</w:t>
            </w:r>
          </w:p>
          <w:p>
            <w:pPr>
              <w:spacing w:line="400" w:lineRule="exact"/>
              <w:rPr>
                <w:bCs/>
                <w:color w:val="000000"/>
                <w:szCs w:val="21"/>
              </w:rPr>
            </w:pPr>
            <w:r>
              <w:rPr>
                <w:bCs/>
                <w:color w:val="000000"/>
                <w:szCs w:val="21"/>
              </w:rPr>
              <w:t>董事会同意召开临时股东大会的，应在作出董事会决议后的 5 日 内发出召开股东大会的通知，通知中对原提议的变更，应征得监事会 的同意。</w:t>
            </w:r>
          </w:p>
          <w:p>
            <w:pPr>
              <w:spacing w:line="400" w:lineRule="exact"/>
              <w:rPr>
                <w:bCs/>
                <w:color w:val="000000"/>
                <w:szCs w:val="21"/>
              </w:rPr>
            </w:pPr>
            <w:r>
              <w:rPr>
                <w:bCs/>
                <w:color w:val="000000"/>
                <w:szCs w:val="21"/>
              </w:rPr>
              <w:t>董事会不同意召开临时股东大会，或者在收到提案后 10 日内未作 出反馈的，视为董事会不能履行或者不履行召集股东大会会议职责， 监事会可以自行召集和主持。</w:t>
            </w:r>
          </w:p>
          <w:p>
            <w:pPr>
              <w:spacing w:line="400" w:lineRule="exact"/>
              <w:rPr>
                <w:bCs/>
                <w:color w:val="000000"/>
                <w:szCs w:val="21"/>
              </w:rPr>
            </w:pPr>
            <w:r>
              <w:rPr>
                <w:bCs/>
                <w:color w:val="000000"/>
                <w:szCs w:val="21"/>
              </w:rPr>
              <w:t>当全部外部监事一致同意时，有权书面提议监事会向董事会提请 召开临时股东大会，监事会应当根据法律、法规和本章程的规定，在 收到提议后 10  日内提出同意或不同意向董事会提请召开临时股东大 会的书面反馈意见。</w:t>
            </w:r>
          </w:p>
        </w:tc>
        <w:tc>
          <w:tcPr>
            <w:tcW w:w="3474" w:type="dxa"/>
            <w:vAlign w:val="center"/>
          </w:tcPr>
          <w:p>
            <w:pPr>
              <w:spacing w:line="400" w:lineRule="exact"/>
              <w:rPr>
                <w:bCs/>
                <w:color w:val="000000"/>
                <w:szCs w:val="21"/>
              </w:rPr>
            </w:pPr>
            <w:r>
              <w:rPr>
                <w:bCs/>
                <w:color w:val="000000"/>
                <w:szCs w:val="21"/>
              </w:rPr>
              <w:t>第五十条董事会应依照法律、法规及本章程的规定召集股东会。</w:t>
            </w:r>
          </w:p>
          <w:p>
            <w:pPr>
              <w:spacing w:line="400" w:lineRule="exact"/>
              <w:rPr>
                <w:bCs/>
                <w:color w:val="000000"/>
                <w:szCs w:val="21"/>
              </w:rPr>
            </w:pPr>
            <w:r>
              <w:rPr>
                <w:rFonts w:hint="eastAsia"/>
                <w:b/>
                <w:color w:val="000000"/>
                <w:szCs w:val="21"/>
              </w:rPr>
              <w:t>经全体独立董事过半数同意，</w:t>
            </w:r>
            <w:r>
              <w:rPr>
                <w:bCs/>
                <w:color w:val="000000"/>
                <w:szCs w:val="21"/>
              </w:rPr>
              <w:t>独立董事有权向董事会提议召开临时股东会</w:t>
            </w:r>
            <w:r>
              <w:rPr>
                <w:rFonts w:hint="eastAsia"/>
                <w:bCs/>
                <w:color w:val="000000"/>
                <w:szCs w:val="21"/>
              </w:rPr>
              <w:t>。</w:t>
            </w:r>
            <w:r>
              <w:rPr>
                <w:bCs/>
                <w:color w:val="000000"/>
                <w:szCs w:val="21"/>
              </w:rPr>
              <w:t>对前述独立董事要求召开临时股东会的提议，董事会应当根据法律、法规和本章程的规定，在收到提议后 10 日内提出同意或不同意召开临时股东会的书面反馈意见。董事会同意召开临时股东会的，将在作出董事会决议后的五日内发出召开股东会的通知；董事会不同意召开临时股东会的，将说明理由并公告。</w:t>
            </w:r>
          </w:p>
          <w:p>
            <w:pPr>
              <w:spacing w:line="400" w:lineRule="exact"/>
              <w:rPr>
                <w:bCs/>
                <w:color w:val="000000"/>
                <w:szCs w:val="21"/>
              </w:rPr>
            </w:pPr>
            <w:r>
              <w:rPr>
                <w:rFonts w:hint="eastAsia"/>
                <w:b/>
                <w:color w:val="000000"/>
                <w:szCs w:val="21"/>
              </w:rPr>
              <w:t>审计委员会</w:t>
            </w:r>
            <w:r>
              <w:rPr>
                <w:bCs/>
                <w:color w:val="000000"/>
                <w:szCs w:val="21"/>
              </w:rPr>
              <w:t>有权向董事会提议召开临时股东会，并应当以书面形式 向董事会提出。董事会应当根据法律、法规和本章程的规定，在收到 提案后 10 日内提出同意或不同意召开临时股东会的书面反馈意见。</w:t>
            </w:r>
          </w:p>
          <w:p>
            <w:pPr>
              <w:spacing w:line="400" w:lineRule="exact"/>
              <w:rPr>
                <w:bCs/>
                <w:color w:val="000000"/>
                <w:szCs w:val="21"/>
              </w:rPr>
            </w:pPr>
            <w:r>
              <w:rPr>
                <w:bCs/>
                <w:color w:val="000000"/>
                <w:szCs w:val="21"/>
              </w:rPr>
              <w:t>董事会同意召开临时股东会的，应在作出董事会决议后的 5 日 内发出召开股东会的通知，通知中对原提议的变更，应征得</w:t>
            </w:r>
            <w:r>
              <w:rPr>
                <w:rFonts w:hint="eastAsia"/>
                <w:b/>
                <w:color w:val="000000"/>
                <w:szCs w:val="21"/>
              </w:rPr>
              <w:t>审计委员会</w:t>
            </w:r>
            <w:r>
              <w:rPr>
                <w:bCs/>
                <w:color w:val="000000"/>
                <w:szCs w:val="21"/>
              </w:rPr>
              <w:t>的同意。</w:t>
            </w:r>
          </w:p>
          <w:p>
            <w:pPr>
              <w:spacing w:line="400" w:lineRule="exact"/>
              <w:rPr>
                <w:bCs/>
                <w:color w:val="000000"/>
                <w:szCs w:val="21"/>
              </w:rPr>
            </w:pPr>
            <w:r>
              <w:rPr>
                <w:bCs/>
                <w:color w:val="000000"/>
                <w:szCs w:val="21"/>
              </w:rPr>
              <w:t>董事会不同意召开临时股东会，或者在收到提案后 10 日内未作 出反馈的，视为董事会不能履行或者不履行召集股东会会议职责，</w:t>
            </w:r>
            <w:r>
              <w:rPr>
                <w:rFonts w:hint="eastAsia"/>
                <w:b/>
                <w:color w:val="000000"/>
                <w:szCs w:val="21"/>
              </w:rPr>
              <w:t>审计委员会</w:t>
            </w:r>
            <w:r>
              <w:rPr>
                <w:bCs/>
                <w:color w:val="000000"/>
                <w:szCs w:val="21"/>
              </w:rPr>
              <w:t>可以自行召集和主持。</w:t>
            </w:r>
          </w:p>
          <w:p>
            <w:pPr>
              <w:spacing w:line="400" w:lineRule="exact"/>
              <w:rPr>
                <w:bCs/>
                <w:color w:val="000000"/>
                <w:szCs w:val="21"/>
              </w:rPr>
            </w:pPr>
          </w:p>
        </w:tc>
        <w:tc>
          <w:tcPr>
            <w:tcW w:w="1091" w:type="dxa"/>
            <w:vAlign w:val="center"/>
          </w:tcPr>
          <w:p>
            <w:pPr>
              <w:spacing w:line="400" w:lineRule="exact"/>
              <w:rPr>
                <w:szCs w:val="21"/>
              </w:rPr>
            </w:pPr>
            <w:r>
              <w:rPr>
                <w:rFonts w:hint="eastAsia"/>
                <w:szCs w:val="21"/>
              </w:rPr>
              <w:t>《上市公司章程指引》第52、53条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第五十二条单独或者合计持有本行 10%以上股份的股东有权向董事会请求召开临时股东大会，并应当以书面形式向董事会提出。董事会应当根据法律、法规和本章程的规定，在收到请求后10 日内提出同意或不同意召开临时股东大会的书面反馈意见。</w:t>
            </w:r>
          </w:p>
          <w:p>
            <w:pPr>
              <w:spacing w:line="400" w:lineRule="exact"/>
              <w:rPr>
                <w:bCs/>
                <w:color w:val="000000"/>
                <w:szCs w:val="21"/>
              </w:rPr>
            </w:pPr>
            <w:r>
              <w:rPr>
                <w:bCs/>
                <w:color w:val="000000"/>
                <w:szCs w:val="21"/>
              </w:rPr>
              <w:t>董事会同意召开临时股东大会的，应当在作出董事会决议后的 5 日内发出召开股东大会的通知，通知中对原请求的变更</w:t>
            </w:r>
            <w:r>
              <w:rPr>
                <w:rFonts w:hint="eastAsia"/>
                <w:bCs/>
                <w:color w:val="000000"/>
                <w:szCs w:val="21"/>
              </w:rPr>
              <w:t>，</w:t>
            </w:r>
            <w:r>
              <w:rPr>
                <w:bCs/>
                <w:color w:val="000000"/>
                <w:szCs w:val="21"/>
              </w:rPr>
              <w:t>应当征得相关股东的同意。</w:t>
            </w:r>
          </w:p>
          <w:p>
            <w:pPr>
              <w:spacing w:line="400" w:lineRule="exact"/>
              <w:rPr>
                <w:bCs/>
                <w:color w:val="000000"/>
                <w:szCs w:val="21"/>
              </w:rPr>
            </w:pPr>
            <w:r>
              <w:rPr>
                <w:bCs/>
                <w:color w:val="000000"/>
                <w:szCs w:val="21"/>
              </w:rPr>
              <w:t>董事会不同意召开临时股东大会，或者在收到请求后 10 日内未作 出反馈的，单独或者合计持有本行 10%以上股份的股东有权向</w:t>
            </w:r>
            <w:r>
              <w:rPr>
                <w:b/>
                <w:color w:val="000000"/>
                <w:szCs w:val="21"/>
              </w:rPr>
              <w:t xml:space="preserve">监事会 </w:t>
            </w:r>
            <w:r>
              <w:rPr>
                <w:bCs/>
                <w:color w:val="000000"/>
                <w:szCs w:val="21"/>
              </w:rPr>
              <w:t>提议召开临时股东大会，并应当以书面形式向</w:t>
            </w:r>
            <w:r>
              <w:rPr>
                <w:b/>
                <w:color w:val="000000"/>
                <w:szCs w:val="21"/>
              </w:rPr>
              <w:t>监事会</w:t>
            </w:r>
            <w:r>
              <w:rPr>
                <w:bCs/>
                <w:color w:val="000000"/>
                <w:szCs w:val="21"/>
              </w:rPr>
              <w:t>提出请求。</w:t>
            </w:r>
          </w:p>
          <w:p>
            <w:pPr>
              <w:spacing w:line="400" w:lineRule="exact"/>
              <w:rPr>
                <w:bCs/>
                <w:color w:val="000000"/>
                <w:szCs w:val="21"/>
              </w:rPr>
            </w:pPr>
            <w:r>
              <w:rPr>
                <w:b/>
                <w:color w:val="000000"/>
                <w:szCs w:val="21"/>
              </w:rPr>
              <w:t>监事会</w:t>
            </w:r>
            <w:r>
              <w:rPr>
                <w:bCs/>
                <w:color w:val="000000"/>
                <w:szCs w:val="21"/>
              </w:rPr>
              <w:t>同意召开临时股东大会的，应在收到请求 5  日内发出召开股东大会的通知，通知中对原请求的变更，应当征得相关股东的同意。</w:t>
            </w:r>
          </w:p>
          <w:p>
            <w:pPr>
              <w:spacing w:line="400" w:lineRule="exact"/>
              <w:rPr>
                <w:bCs/>
                <w:color w:val="000000"/>
                <w:szCs w:val="21"/>
              </w:rPr>
            </w:pPr>
            <w:r>
              <w:rPr>
                <w:b/>
                <w:color w:val="000000"/>
                <w:szCs w:val="21"/>
              </w:rPr>
              <w:t>监事会</w:t>
            </w:r>
            <w:r>
              <w:rPr>
                <w:bCs/>
                <w:color w:val="000000"/>
                <w:szCs w:val="21"/>
              </w:rPr>
              <w:t>或股东决定自行召集股东大会的，须书面通知董事会。</w:t>
            </w:r>
          </w:p>
          <w:p>
            <w:pPr>
              <w:spacing w:line="400" w:lineRule="exact"/>
              <w:rPr>
                <w:bCs/>
                <w:color w:val="000000"/>
                <w:szCs w:val="21"/>
              </w:rPr>
            </w:pPr>
            <w:r>
              <w:rPr>
                <w:bCs/>
                <w:color w:val="000000"/>
                <w:szCs w:val="21"/>
              </w:rPr>
              <w:t>监事会未在规定期限内发出股东大会通知的，视为监事会不召集和主持股东大会，连续 90 日以上单独或者合计持有本行 10%以上股份的股东可以自行召集和主持。</w:t>
            </w:r>
          </w:p>
          <w:p>
            <w:pPr>
              <w:spacing w:line="400" w:lineRule="exact"/>
              <w:rPr>
                <w:bCs/>
                <w:color w:val="000000"/>
                <w:szCs w:val="21"/>
              </w:rPr>
            </w:pPr>
            <w:r>
              <w:rPr>
                <w:bCs/>
                <w:color w:val="000000"/>
                <w:szCs w:val="21"/>
              </w:rPr>
              <w:t>在股东大会决议作出前，召集股东持股比例不得低于10%。</w:t>
            </w:r>
          </w:p>
          <w:p>
            <w:pPr>
              <w:spacing w:line="400" w:lineRule="exact"/>
              <w:rPr>
                <w:bCs/>
                <w:color w:val="000000"/>
                <w:szCs w:val="21"/>
              </w:rPr>
            </w:pPr>
          </w:p>
        </w:tc>
        <w:tc>
          <w:tcPr>
            <w:tcW w:w="3474" w:type="dxa"/>
            <w:vAlign w:val="center"/>
          </w:tcPr>
          <w:p>
            <w:pPr>
              <w:spacing w:line="400" w:lineRule="exact"/>
              <w:rPr>
                <w:bCs/>
                <w:color w:val="000000"/>
                <w:szCs w:val="21"/>
              </w:rPr>
            </w:pPr>
            <w:r>
              <w:rPr>
                <w:bCs/>
                <w:color w:val="000000"/>
                <w:szCs w:val="21"/>
              </w:rPr>
              <w:t>第五十</w:t>
            </w:r>
            <w:r>
              <w:rPr>
                <w:rFonts w:hint="eastAsia"/>
                <w:bCs/>
                <w:color w:val="000000"/>
                <w:szCs w:val="21"/>
              </w:rPr>
              <w:t>一</w:t>
            </w:r>
            <w:r>
              <w:rPr>
                <w:bCs/>
                <w:color w:val="000000"/>
                <w:szCs w:val="21"/>
              </w:rPr>
              <w:t>条单独或者合计持有本行 10%以上股份的股东有权向董事会请求召开临时股东会，并应当以书面形式向董事会提出。董事会应当根据法律、法规和本章程的规定，在收到请求后10 日内提出同意或不同意召开临时股东会的书面反馈意见。</w:t>
            </w:r>
          </w:p>
          <w:p>
            <w:pPr>
              <w:spacing w:line="400" w:lineRule="exact"/>
              <w:rPr>
                <w:bCs/>
                <w:color w:val="000000"/>
                <w:szCs w:val="21"/>
              </w:rPr>
            </w:pPr>
            <w:r>
              <w:rPr>
                <w:bCs/>
                <w:color w:val="000000"/>
                <w:szCs w:val="21"/>
              </w:rPr>
              <w:t>董事会同意召开临时股东会的，应当在作出董事会决议后的 5 日内发出召开股东会的通知，通知中对原请求的变更</w:t>
            </w:r>
            <w:r>
              <w:rPr>
                <w:rFonts w:hint="eastAsia"/>
                <w:bCs/>
                <w:color w:val="000000"/>
                <w:szCs w:val="21"/>
              </w:rPr>
              <w:t>，</w:t>
            </w:r>
            <w:r>
              <w:rPr>
                <w:bCs/>
                <w:color w:val="000000"/>
                <w:szCs w:val="21"/>
              </w:rPr>
              <w:t>应当征得相关股东的同意。</w:t>
            </w:r>
          </w:p>
          <w:p>
            <w:pPr>
              <w:spacing w:line="400" w:lineRule="exact"/>
              <w:rPr>
                <w:bCs/>
                <w:color w:val="000000"/>
                <w:szCs w:val="21"/>
              </w:rPr>
            </w:pPr>
            <w:r>
              <w:rPr>
                <w:bCs/>
                <w:color w:val="000000"/>
                <w:szCs w:val="21"/>
              </w:rPr>
              <w:t>董事会不同意召开临时股东会，或者在收到请求后 10 日内未作 出反馈的，单独或者合计持有本行 10%以上股份的股东有权向</w:t>
            </w:r>
            <w:r>
              <w:rPr>
                <w:rFonts w:hint="eastAsia"/>
                <w:b/>
                <w:color w:val="000000"/>
                <w:szCs w:val="21"/>
              </w:rPr>
              <w:t>审计委员会</w:t>
            </w:r>
            <w:r>
              <w:rPr>
                <w:bCs/>
                <w:color w:val="000000"/>
                <w:szCs w:val="21"/>
              </w:rPr>
              <w:t>提议召开临时股东会，并应当以书面形式向</w:t>
            </w:r>
            <w:r>
              <w:rPr>
                <w:rFonts w:hint="eastAsia"/>
                <w:b/>
                <w:color w:val="000000"/>
                <w:szCs w:val="21"/>
              </w:rPr>
              <w:t>审计委员会</w:t>
            </w:r>
            <w:r>
              <w:rPr>
                <w:bCs/>
                <w:color w:val="000000"/>
                <w:szCs w:val="21"/>
              </w:rPr>
              <w:t>提出请求。</w:t>
            </w:r>
          </w:p>
          <w:p>
            <w:pPr>
              <w:spacing w:line="400" w:lineRule="exact"/>
              <w:rPr>
                <w:bCs/>
                <w:color w:val="000000"/>
                <w:szCs w:val="21"/>
              </w:rPr>
            </w:pPr>
            <w:r>
              <w:rPr>
                <w:rFonts w:hint="eastAsia"/>
                <w:b/>
                <w:color w:val="000000"/>
                <w:szCs w:val="21"/>
              </w:rPr>
              <w:t>审计委员会</w:t>
            </w:r>
            <w:r>
              <w:rPr>
                <w:bCs/>
                <w:color w:val="000000"/>
                <w:szCs w:val="21"/>
              </w:rPr>
              <w:t>同意召开临时股东会的，应在收到请求 5  日内发出召开股东会的通知，通知中对原请求的变更，应当征得相关股东的同意。</w:t>
            </w:r>
          </w:p>
          <w:p>
            <w:pPr>
              <w:spacing w:line="400" w:lineRule="exact"/>
              <w:rPr>
                <w:bCs/>
                <w:color w:val="000000"/>
                <w:szCs w:val="21"/>
              </w:rPr>
            </w:pPr>
            <w:r>
              <w:rPr>
                <w:rFonts w:hint="eastAsia"/>
                <w:b/>
                <w:color w:val="000000"/>
                <w:szCs w:val="21"/>
              </w:rPr>
              <w:t>审计委员会</w:t>
            </w:r>
            <w:r>
              <w:rPr>
                <w:bCs/>
                <w:color w:val="000000"/>
                <w:szCs w:val="21"/>
              </w:rPr>
              <w:t>未在规定期限内发出股东会通知的，视为</w:t>
            </w:r>
            <w:r>
              <w:rPr>
                <w:rFonts w:hint="eastAsia"/>
                <w:bCs/>
                <w:color w:val="000000"/>
                <w:szCs w:val="21"/>
              </w:rPr>
              <w:t>审计委员会</w:t>
            </w:r>
            <w:r>
              <w:rPr>
                <w:bCs/>
                <w:color w:val="000000"/>
                <w:szCs w:val="21"/>
              </w:rPr>
              <w:t>不召集和主持股东会，连续 90 日以上单独或者合计持有本行 10%以上股份的股东可以自行召集和主持。</w:t>
            </w:r>
          </w:p>
          <w:p>
            <w:pPr>
              <w:spacing w:line="400" w:lineRule="exact"/>
              <w:rPr>
                <w:bCs/>
                <w:color w:val="000000"/>
                <w:szCs w:val="21"/>
              </w:rPr>
            </w:pPr>
            <w:r>
              <w:rPr>
                <w:bCs/>
                <w:color w:val="000000"/>
                <w:szCs w:val="21"/>
              </w:rPr>
              <w:t>在股东会决议</w:t>
            </w:r>
            <w:r>
              <w:rPr>
                <w:rFonts w:hint="eastAsia"/>
                <w:b/>
                <w:color w:val="000000"/>
                <w:szCs w:val="21"/>
              </w:rPr>
              <w:t>公告</w:t>
            </w:r>
            <w:r>
              <w:rPr>
                <w:b/>
                <w:color w:val="000000"/>
                <w:szCs w:val="21"/>
              </w:rPr>
              <w:t>前</w:t>
            </w:r>
            <w:r>
              <w:rPr>
                <w:bCs/>
                <w:color w:val="000000"/>
                <w:szCs w:val="21"/>
              </w:rPr>
              <w:t>，召集股东持股比例不得低于10%。</w:t>
            </w:r>
          </w:p>
        </w:tc>
        <w:tc>
          <w:tcPr>
            <w:tcW w:w="1091" w:type="dxa"/>
            <w:vAlign w:val="center"/>
          </w:tcPr>
          <w:p>
            <w:pPr>
              <w:spacing w:line="400" w:lineRule="exact"/>
              <w:rPr>
                <w:szCs w:val="21"/>
              </w:rPr>
            </w:pPr>
            <w:bookmarkStart w:id="11" w:name="OLE_LINK16"/>
            <w:r>
              <w:rPr>
                <w:rFonts w:hint="eastAsia"/>
                <w:szCs w:val="21"/>
              </w:rPr>
              <w:t>《上市公司章程指引》第52、55条</w:t>
            </w:r>
            <w:bookmarkEnd w:id="11"/>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五十三条监事会或股东决定自行召集股东大会的，须书面通知董事会，同时向本行所在地中国证监会派出机构及证券交易所备案。监事会或召集股东应在发出股东大会通知及股东大会决议公告时，向本行所在地银行业监督管理机构、中国证监会派出机构及证券交易所提交有关证明文件；对于监事会或股东自行召集的股东大会，董事会和董事会秘书应予配合，董事会将提供股权登记日的股东名册，会议所需费用由本行承担。</w:t>
            </w:r>
          </w:p>
        </w:tc>
        <w:tc>
          <w:tcPr>
            <w:tcW w:w="3474" w:type="dxa"/>
            <w:vAlign w:val="center"/>
          </w:tcPr>
          <w:p>
            <w:pPr>
              <w:spacing w:line="400" w:lineRule="exact"/>
              <w:rPr>
                <w:bCs/>
                <w:color w:val="000000"/>
                <w:szCs w:val="21"/>
              </w:rPr>
            </w:pPr>
            <w:r>
              <w:rPr>
                <w:bCs/>
                <w:color w:val="000000"/>
                <w:szCs w:val="21"/>
              </w:rPr>
              <w:t>第五十</w:t>
            </w:r>
            <w:r>
              <w:rPr>
                <w:rFonts w:hint="eastAsia"/>
                <w:bCs/>
                <w:color w:val="000000"/>
                <w:szCs w:val="21"/>
              </w:rPr>
              <w:t>二</w:t>
            </w:r>
            <w:r>
              <w:rPr>
                <w:bCs/>
                <w:color w:val="000000"/>
                <w:szCs w:val="21"/>
              </w:rPr>
              <w:t>条</w:t>
            </w:r>
            <w:bookmarkStart w:id="12" w:name="OLE_LINK1"/>
            <w:r>
              <w:rPr>
                <w:rFonts w:hint="eastAsia"/>
                <w:b/>
                <w:color w:val="000000"/>
                <w:szCs w:val="21"/>
              </w:rPr>
              <w:t>审计委员会</w:t>
            </w:r>
            <w:bookmarkEnd w:id="12"/>
            <w:r>
              <w:rPr>
                <w:bCs/>
                <w:color w:val="000000"/>
                <w:szCs w:val="21"/>
              </w:rPr>
              <w:t>或股东决定自行召集股东会的，须书面通知董事会，同时向本行所在地中国证监会派出机构及证券交易所备案。</w:t>
            </w:r>
            <w:r>
              <w:rPr>
                <w:rFonts w:hint="eastAsia"/>
                <w:b/>
                <w:color w:val="000000"/>
                <w:szCs w:val="21"/>
              </w:rPr>
              <w:t>审计委员会</w:t>
            </w:r>
            <w:r>
              <w:rPr>
                <w:bCs/>
                <w:color w:val="000000"/>
                <w:szCs w:val="21"/>
              </w:rPr>
              <w:t>或召集股东应在发出股东会通知及股东会决议公告时，向本行所在地</w:t>
            </w:r>
            <w:r>
              <w:rPr>
                <w:rFonts w:hint="eastAsia"/>
                <w:b/>
                <w:color w:val="000000"/>
                <w:szCs w:val="21"/>
              </w:rPr>
              <w:t>国家金融监督管理机构</w:t>
            </w:r>
            <w:r>
              <w:rPr>
                <w:bCs/>
                <w:color w:val="000000"/>
                <w:szCs w:val="21"/>
              </w:rPr>
              <w:t>、中国证监会派出机构及证券交易所提交有关证明文件；对</w:t>
            </w:r>
            <w:r>
              <w:rPr>
                <w:b/>
                <w:color w:val="000000"/>
                <w:szCs w:val="21"/>
              </w:rPr>
              <w:t>于</w:t>
            </w:r>
            <w:r>
              <w:rPr>
                <w:rFonts w:hint="eastAsia"/>
                <w:b/>
                <w:color w:val="000000"/>
                <w:szCs w:val="21"/>
              </w:rPr>
              <w:t>审计委员会</w:t>
            </w:r>
            <w:r>
              <w:rPr>
                <w:bCs/>
                <w:color w:val="000000"/>
                <w:szCs w:val="21"/>
              </w:rPr>
              <w:t>或股东自行召集的股东会，董事会和董事会秘书应予配合，董事会将提供股权登记日的股东名册，会议所需费用由本行承担。</w:t>
            </w:r>
          </w:p>
        </w:tc>
        <w:tc>
          <w:tcPr>
            <w:tcW w:w="1091" w:type="dxa"/>
            <w:vAlign w:val="center"/>
          </w:tcPr>
          <w:p>
            <w:pPr>
              <w:spacing w:line="400" w:lineRule="exact"/>
              <w:rPr>
                <w:szCs w:val="21"/>
              </w:rPr>
            </w:pPr>
            <w:bookmarkStart w:id="13" w:name="OLE_LINK17"/>
            <w:r>
              <w:rPr>
                <w:rFonts w:hint="eastAsia"/>
                <w:szCs w:val="21"/>
              </w:rPr>
              <w:t>《上市公司章程指引》第56条</w:t>
            </w:r>
            <w:bookmarkEnd w:id="13"/>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第五十六条本行召开股东大会，董事会、监事会以及单独或者合计持有本行3%以上股份的股东，有权向本行提出提案。</w:t>
            </w:r>
          </w:p>
          <w:p>
            <w:pPr>
              <w:spacing w:line="400" w:lineRule="exact"/>
              <w:rPr>
                <w:bCs/>
                <w:color w:val="000000"/>
                <w:szCs w:val="21"/>
              </w:rPr>
            </w:pPr>
            <w:r>
              <w:rPr>
                <w:bCs/>
                <w:color w:val="000000"/>
                <w:szCs w:val="21"/>
              </w:rPr>
              <w:t>单独或者合计持有本行 3%以上股份的股东，可以在股东大会召开 10  日前提出临时提案并书面提交召集人。召集人应当在收到提案后 2 日内发出股东大会补充通知，公告临时提案的内容。</w:t>
            </w:r>
          </w:p>
          <w:p>
            <w:pPr>
              <w:spacing w:line="400" w:lineRule="exact"/>
              <w:rPr>
                <w:bCs/>
                <w:color w:val="000000"/>
                <w:szCs w:val="21"/>
              </w:rPr>
            </w:pPr>
            <w:r>
              <w:rPr>
                <w:bCs/>
                <w:color w:val="000000"/>
                <w:szCs w:val="21"/>
              </w:rPr>
              <w:t>除前款规定的情形外，召集人在发出股东大会通知公告后</w:t>
            </w:r>
            <w:r>
              <w:rPr>
                <w:rFonts w:hint="eastAsia"/>
                <w:bCs/>
                <w:color w:val="000000"/>
                <w:szCs w:val="21"/>
              </w:rPr>
              <w:t>，</w:t>
            </w:r>
            <w:r>
              <w:rPr>
                <w:bCs/>
                <w:color w:val="000000"/>
                <w:szCs w:val="21"/>
              </w:rPr>
              <w:t>不得修改股东大会通知中已列明的提案或增加新的提案。</w:t>
            </w:r>
          </w:p>
          <w:p>
            <w:pPr>
              <w:spacing w:line="400" w:lineRule="exact"/>
              <w:rPr>
                <w:bCs/>
                <w:color w:val="000000"/>
                <w:szCs w:val="21"/>
              </w:rPr>
            </w:pPr>
            <w:r>
              <w:rPr>
                <w:bCs/>
                <w:color w:val="000000"/>
                <w:szCs w:val="21"/>
              </w:rPr>
              <w:t>股东大会通知中未列明或不符合本章程规定的提案，股东大会不得进行表决并作出决议。</w:t>
            </w:r>
          </w:p>
        </w:tc>
        <w:tc>
          <w:tcPr>
            <w:tcW w:w="3474" w:type="dxa"/>
            <w:vAlign w:val="center"/>
          </w:tcPr>
          <w:p>
            <w:pPr>
              <w:spacing w:line="400" w:lineRule="exact"/>
              <w:rPr>
                <w:bCs/>
                <w:color w:val="000000"/>
                <w:szCs w:val="21"/>
              </w:rPr>
            </w:pPr>
            <w:r>
              <w:rPr>
                <w:bCs/>
                <w:color w:val="000000"/>
                <w:szCs w:val="21"/>
              </w:rPr>
              <w:t>第五十</w:t>
            </w:r>
            <w:r>
              <w:rPr>
                <w:rFonts w:hint="eastAsia"/>
                <w:bCs/>
                <w:color w:val="000000"/>
                <w:szCs w:val="21"/>
              </w:rPr>
              <w:t>四</w:t>
            </w:r>
            <w:r>
              <w:rPr>
                <w:bCs/>
                <w:color w:val="000000"/>
                <w:szCs w:val="21"/>
              </w:rPr>
              <w:t>条本行召开股东会，董事会</w:t>
            </w:r>
            <w:r>
              <w:rPr>
                <w:b/>
                <w:color w:val="000000"/>
                <w:szCs w:val="21"/>
              </w:rPr>
              <w:t>、</w:t>
            </w:r>
            <w:r>
              <w:rPr>
                <w:rFonts w:hint="eastAsia"/>
                <w:b/>
                <w:color w:val="000000"/>
                <w:szCs w:val="21"/>
              </w:rPr>
              <w:t>审计委员会</w:t>
            </w:r>
            <w:r>
              <w:rPr>
                <w:bCs/>
                <w:color w:val="000000"/>
                <w:szCs w:val="21"/>
              </w:rPr>
              <w:t>以及单独或者合计持有本行</w:t>
            </w:r>
            <w:r>
              <w:rPr>
                <w:rFonts w:hint="eastAsia"/>
                <w:b/>
                <w:color w:val="000000"/>
                <w:szCs w:val="21"/>
              </w:rPr>
              <w:t>1</w:t>
            </w:r>
            <w:r>
              <w:rPr>
                <w:b/>
                <w:color w:val="000000"/>
                <w:szCs w:val="21"/>
              </w:rPr>
              <w:t>%以</w:t>
            </w:r>
            <w:r>
              <w:rPr>
                <w:bCs/>
                <w:color w:val="000000"/>
                <w:szCs w:val="21"/>
              </w:rPr>
              <w:t>上股份的股东，有权向本行提出提案。</w:t>
            </w:r>
          </w:p>
          <w:p>
            <w:pPr>
              <w:spacing w:line="400" w:lineRule="exact"/>
              <w:rPr>
                <w:bCs/>
                <w:color w:val="000000"/>
                <w:szCs w:val="21"/>
              </w:rPr>
            </w:pPr>
            <w:r>
              <w:rPr>
                <w:bCs/>
                <w:color w:val="000000"/>
                <w:szCs w:val="21"/>
              </w:rPr>
              <w:t>单独或者合计持有本行</w:t>
            </w:r>
            <w:r>
              <w:rPr>
                <w:rFonts w:hint="eastAsia"/>
                <w:b/>
                <w:color w:val="000000"/>
                <w:szCs w:val="21"/>
              </w:rPr>
              <w:t>1</w:t>
            </w:r>
            <w:r>
              <w:rPr>
                <w:b/>
                <w:color w:val="000000"/>
                <w:szCs w:val="21"/>
              </w:rPr>
              <w:t>%</w:t>
            </w:r>
            <w:r>
              <w:rPr>
                <w:bCs/>
                <w:color w:val="000000"/>
                <w:szCs w:val="21"/>
              </w:rPr>
              <w:t>以上股份的股东，可以在股东会召开10日前提出临时提案并书面提交召集人。召集人应当在收到提案后 2 日内发出股东会补充通知，公告临时提案的内容</w:t>
            </w:r>
            <w:r>
              <w:rPr>
                <w:rFonts w:hint="eastAsia"/>
                <w:bCs/>
                <w:color w:val="000000"/>
                <w:szCs w:val="21"/>
              </w:rPr>
              <w:t>，</w:t>
            </w:r>
            <w:r>
              <w:rPr>
                <w:rFonts w:hint="eastAsia"/>
                <w:b/>
                <w:color w:val="000000"/>
                <w:szCs w:val="21"/>
              </w:rPr>
              <w:t>并将该临时提案提交股东会审议</w:t>
            </w:r>
            <w:r>
              <w:rPr>
                <w:bCs/>
                <w:color w:val="000000"/>
                <w:szCs w:val="21"/>
              </w:rPr>
              <w:t>。</w:t>
            </w:r>
          </w:p>
          <w:p>
            <w:pPr>
              <w:spacing w:line="400" w:lineRule="exact"/>
              <w:rPr>
                <w:bCs/>
                <w:color w:val="000000"/>
                <w:szCs w:val="21"/>
              </w:rPr>
            </w:pPr>
            <w:r>
              <w:rPr>
                <w:b/>
                <w:color w:val="000000"/>
                <w:szCs w:val="21"/>
              </w:rPr>
              <w:t>但临时提案违反法律、行政法规或者公司章程的规定，或者不属于股东会职权范围的除外。</w:t>
            </w:r>
          </w:p>
        </w:tc>
        <w:tc>
          <w:tcPr>
            <w:tcW w:w="1091" w:type="dxa"/>
            <w:vAlign w:val="center"/>
          </w:tcPr>
          <w:p>
            <w:pPr>
              <w:spacing w:line="400" w:lineRule="exact"/>
              <w:rPr>
                <w:szCs w:val="21"/>
              </w:rPr>
            </w:pPr>
            <w:bookmarkStart w:id="14" w:name="OLE_LINK18"/>
            <w:r>
              <w:rPr>
                <w:rFonts w:hint="eastAsia"/>
                <w:szCs w:val="21"/>
              </w:rPr>
              <w:t>《上市公司章程指引》第59条</w:t>
            </w:r>
            <w:bookmarkEnd w:id="14"/>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第五十七条本行召开年度股东大会会议，应当将会议召开的时间、地点及审议的事项于会议召开 20 日前通知各股东；临时股东大会应当于会议召开 15 日前通知各股东。</w:t>
            </w:r>
          </w:p>
          <w:p>
            <w:pPr>
              <w:spacing w:line="400" w:lineRule="exact"/>
              <w:rPr>
                <w:bCs/>
                <w:color w:val="000000"/>
                <w:szCs w:val="21"/>
              </w:rPr>
            </w:pPr>
            <w:r>
              <w:rPr>
                <w:bCs/>
                <w:color w:val="000000"/>
                <w:szCs w:val="21"/>
              </w:rPr>
              <w:t>本行的会议通知应当包括以下内容：</w:t>
            </w:r>
          </w:p>
          <w:p>
            <w:pPr>
              <w:numPr>
                <w:ilvl w:val="255"/>
                <w:numId w:val="0"/>
              </w:num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会议的时间、地点和会议期限；</w:t>
            </w:r>
          </w:p>
          <w:p>
            <w:pPr>
              <w:numPr>
                <w:ilvl w:val="255"/>
                <w:numId w:val="0"/>
              </w:num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提交会议审议的事项和提案；</w:t>
            </w:r>
          </w:p>
          <w:p>
            <w:pPr>
              <w:numPr>
                <w:ilvl w:val="255"/>
                <w:numId w:val="0"/>
              </w:num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以明显的文字说明：全体普通股股东均有权出席股东大会，并可以书面委托代理人出席会议和参加表决</w:t>
            </w:r>
            <w:r>
              <w:rPr>
                <w:rFonts w:hint="eastAsia"/>
                <w:bCs/>
                <w:color w:val="000000"/>
                <w:szCs w:val="21"/>
              </w:rPr>
              <w:t>，</w:t>
            </w:r>
            <w:r>
              <w:rPr>
                <w:bCs/>
                <w:color w:val="000000"/>
                <w:szCs w:val="21"/>
              </w:rPr>
              <w:t>该股东代理人不必是本行的股东；</w:t>
            </w:r>
          </w:p>
          <w:p>
            <w:pPr>
              <w:numPr>
                <w:ilvl w:val="255"/>
                <w:numId w:val="0"/>
              </w:num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会务常设联系人姓名</w:t>
            </w:r>
            <w:r>
              <w:rPr>
                <w:rFonts w:hint="eastAsia"/>
                <w:bCs/>
                <w:color w:val="000000"/>
                <w:szCs w:val="21"/>
              </w:rPr>
              <w:t>，</w:t>
            </w:r>
            <w:r>
              <w:rPr>
                <w:bCs/>
                <w:color w:val="000000"/>
                <w:szCs w:val="21"/>
              </w:rPr>
              <w:t>电话号码；</w:t>
            </w:r>
          </w:p>
          <w:p>
            <w:pPr>
              <w:numPr>
                <w:ilvl w:val="255"/>
                <w:numId w:val="0"/>
              </w:numPr>
              <w:spacing w:line="400" w:lineRule="exact"/>
              <w:rPr>
                <w:bCs/>
                <w:color w:val="000000"/>
                <w:szCs w:val="21"/>
              </w:rPr>
            </w:pPr>
            <w:r>
              <w:rPr>
                <w:rFonts w:hint="eastAsia"/>
                <w:bCs/>
                <w:color w:val="000000"/>
                <w:szCs w:val="21"/>
              </w:rPr>
              <w:t>（</w:t>
            </w:r>
            <w:r>
              <w:rPr>
                <w:bCs/>
                <w:color w:val="000000"/>
                <w:szCs w:val="21"/>
              </w:rPr>
              <w:t>五</w:t>
            </w:r>
            <w:r>
              <w:rPr>
                <w:rFonts w:hint="eastAsia"/>
                <w:bCs/>
                <w:color w:val="000000"/>
                <w:szCs w:val="21"/>
              </w:rPr>
              <w:t>）</w:t>
            </w:r>
            <w:r>
              <w:rPr>
                <w:bCs/>
                <w:color w:val="000000"/>
                <w:szCs w:val="21"/>
              </w:rPr>
              <w:t>有权出席股东大会股东的股权登记日；</w:t>
            </w:r>
          </w:p>
          <w:p>
            <w:pPr>
              <w:numPr>
                <w:ilvl w:val="255"/>
                <w:numId w:val="0"/>
              </w:numPr>
              <w:spacing w:line="400" w:lineRule="exact"/>
              <w:rPr>
                <w:bCs/>
                <w:color w:val="000000"/>
                <w:szCs w:val="21"/>
              </w:rPr>
            </w:pPr>
            <w:r>
              <w:rPr>
                <w:rFonts w:hint="eastAsia"/>
                <w:bCs/>
                <w:color w:val="000000"/>
                <w:szCs w:val="21"/>
              </w:rPr>
              <w:t>（</w:t>
            </w:r>
            <w:r>
              <w:rPr>
                <w:bCs/>
                <w:color w:val="000000"/>
                <w:szCs w:val="21"/>
              </w:rPr>
              <w:t>六</w:t>
            </w:r>
            <w:r>
              <w:rPr>
                <w:rFonts w:hint="eastAsia"/>
                <w:bCs/>
                <w:color w:val="000000"/>
                <w:szCs w:val="21"/>
              </w:rPr>
              <w:t>）</w:t>
            </w:r>
            <w:r>
              <w:rPr>
                <w:bCs/>
                <w:color w:val="000000"/>
                <w:szCs w:val="21"/>
              </w:rPr>
              <w:t>网络或其他方式的表决时间及表决程序</w:t>
            </w:r>
            <w:r>
              <w:rPr>
                <w:rFonts w:hint="eastAsia"/>
                <w:bCs/>
                <w:color w:val="000000"/>
                <w:szCs w:val="21"/>
              </w:rPr>
              <w:t>；</w:t>
            </w:r>
          </w:p>
          <w:p>
            <w:pPr>
              <w:numPr>
                <w:ilvl w:val="255"/>
                <w:numId w:val="0"/>
              </w:numPr>
              <w:spacing w:line="400" w:lineRule="exact"/>
              <w:rPr>
                <w:bCs/>
                <w:color w:val="000000"/>
                <w:szCs w:val="21"/>
              </w:rPr>
            </w:pPr>
            <w:r>
              <w:rPr>
                <w:rFonts w:hint="eastAsia"/>
                <w:bCs/>
                <w:color w:val="000000"/>
                <w:szCs w:val="21"/>
              </w:rPr>
              <w:t>（</w:t>
            </w:r>
            <w:r>
              <w:rPr>
                <w:bCs/>
                <w:color w:val="000000"/>
                <w:szCs w:val="21"/>
              </w:rPr>
              <w:t>七</w:t>
            </w:r>
            <w:r>
              <w:rPr>
                <w:rFonts w:hint="eastAsia"/>
                <w:bCs/>
                <w:color w:val="000000"/>
                <w:szCs w:val="21"/>
              </w:rPr>
              <w:t>）</w:t>
            </w:r>
            <w:r>
              <w:rPr>
                <w:bCs/>
                <w:color w:val="000000"/>
                <w:szCs w:val="21"/>
              </w:rPr>
              <w:t>代理投票授权委托书的送达截止时间和送达地点；</w:t>
            </w:r>
          </w:p>
          <w:p>
            <w:pPr>
              <w:numPr>
                <w:ilvl w:val="255"/>
                <w:numId w:val="0"/>
              </w:numPr>
              <w:spacing w:line="400" w:lineRule="exact"/>
              <w:rPr>
                <w:bCs/>
                <w:color w:val="000000"/>
                <w:szCs w:val="21"/>
              </w:rPr>
            </w:pPr>
            <w:r>
              <w:rPr>
                <w:rFonts w:hint="eastAsia"/>
                <w:bCs/>
                <w:color w:val="000000"/>
                <w:szCs w:val="21"/>
              </w:rPr>
              <w:t>（</w:t>
            </w:r>
            <w:r>
              <w:rPr>
                <w:bCs/>
                <w:color w:val="000000"/>
                <w:szCs w:val="21"/>
              </w:rPr>
              <w:t>八</w:t>
            </w:r>
            <w:r>
              <w:rPr>
                <w:rFonts w:hint="eastAsia"/>
                <w:bCs/>
                <w:color w:val="000000"/>
                <w:szCs w:val="21"/>
              </w:rPr>
              <w:t>）</w:t>
            </w:r>
            <w:r>
              <w:rPr>
                <w:bCs/>
                <w:color w:val="000000"/>
                <w:szCs w:val="21"/>
              </w:rPr>
              <w:t>发出会议通知的时间。</w:t>
            </w:r>
          </w:p>
          <w:p>
            <w:pPr>
              <w:spacing w:line="400" w:lineRule="exact"/>
              <w:rPr>
                <w:bCs/>
                <w:color w:val="000000"/>
                <w:szCs w:val="21"/>
              </w:rPr>
            </w:pPr>
            <w:r>
              <w:rPr>
                <w:bCs/>
                <w:color w:val="000000"/>
                <w:szCs w:val="21"/>
              </w:rPr>
              <w:t>股东大会通知和补充通知中应当充分、完整披露所有提案的全部具体内容。</w:t>
            </w:r>
            <w:r>
              <w:rPr>
                <w:b/>
                <w:color w:val="000000"/>
                <w:szCs w:val="21"/>
              </w:rPr>
              <w:t>拟讨论的事项需要独立董事发表意见的，发布股东大会通知或补充通知时将同时披露独立董事的意见及理由。</w:t>
            </w:r>
          </w:p>
          <w:p>
            <w:pPr>
              <w:spacing w:line="400" w:lineRule="exact"/>
              <w:rPr>
                <w:bCs/>
                <w:color w:val="000000"/>
                <w:szCs w:val="21"/>
              </w:rPr>
            </w:pPr>
            <w:r>
              <w:rPr>
                <w:b/>
                <w:color w:val="000000"/>
                <w:szCs w:val="21"/>
              </w:rPr>
              <w:t>股东大会采用网络或其他方式的，应当在股东大会通知中明确载 明网络或其他方式的表决时间及表决程序。股东大会网络或其他方式 投票的开始时间，不得早于现场股东大会召开前一日下午3:00，</w:t>
            </w:r>
            <w:r>
              <w:rPr>
                <w:bCs/>
                <w:color w:val="000000"/>
                <w:szCs w:val="21"/>
              </w:rPr>
              <w:t>并不 得迟于现场股东大会召开当日上午9</w:t>
            </w:r>
            <w:r>
              <w:rPr>
                <w:rFonts w:hint="eastAsia"/>
                <w:bCs/>
                <w:color w:val="000000"/>
                <w:szCs w:val="21"/>
              </w:rPr>
              <w:t>:</w:t>
            </w:r>
            <w:r>
              <w:rPr>
                <w:bCs/>
                <w:color w:val="000000"/>
                <w:szCs w:val="21"/>
              </w:rPr>
              <w:t>30，其结束时间不得早于现场股东大会结束当日下午3:00。</w:t>
            </w:r>
          </w:p>
          <w:p>
            <w:pPr>
              <w:spacing w:line="400" w:lineRule="exact"/>
              <w:rPr>
                <w:bCs/>
                <w:color w:val="000000"/>
                <w:szCs w:val="21"/>
              </w:rPr>
            </w:pPr>
            <w:r>
              <w:rPr>
                <w:bCs/>
                <w:color w:val="000000"/>
                <w:szCs w:val="21"/>
              </w:rPr>
              <w:t>股权登记日与会议日期之间的间隔应当不多于7 个工作日。股权登记日一旦确认，不得变更。</w:t>
            </w:r>
          </w:p>
        </w:tc>
        <w:tc>
          <w:tcPr>
            <w:tcW w:w="3474" w:type="dxa"/>
            <w:vAlign w:val="center"/>
          </w:tcPr>
          <w:p>
            <w:pPr>
              <w:spacing w:line="400" w:lineRule="exact"/>
              <w:rPr>
                <w:bCs/>
                <w:color w:val="000000"/>
                <w:szCs w:val="21"/>
              </w:rPr>
            </w:pPr>
            <w:r>
              <w:rPr>
                <w:rFonts w:hint="eastAsia"/>
                <w:bCs/>
                <w:color w:val="000000"/>
                <w:szCs w:val="21"/>
              </w:rPr>
              <w:t>第五十五条</w:t>
            </w:r>
            <w:r>
              <w:rPr>
                <w:bCs/>
                <w:color w:val="000000"/>
                <w:szCs w:val="21"/>
              </w:rPr>
              <w:t>本行召开年度股东会会议，应当将会议召开的时间、地点及审议的事项于会议召开 20 日前通知各股东；临时股东会应当于会议召开 15 日前通知各股东。</w:t>
            </w:r>
          </w:p>
          <w:p>
            <w:pPr>
              <w:spacing w:line="400" w:lineRule="exact"/>
              <w:rPr>
                <w:bCs/>
                <w:color w:val="000000"/>
                <w:szCs w:val="21"/>
              </w:rPr>
            </w:pPr>
            <w:r>
              <w:rPr>
                <w:bCs/>
                <w:color w:val="000000"/>
                <w:szCs w:val="21"/>
              </w:rPr>
              <w:t>本行的会议通知应当包括以下内容：</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会议的时间、地点和会议期限；</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提交会议审议的事项和提案；</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以明显的文字说明：全体普通股股东均有权出席股东会，并可以书面委托代理人出席会议和参加表决</w:t>
            </w:r>
            <w:r>
              <w:rPr>
                <w:rFonts w:hint="eastAsia"/>
                <w:bCs/>
                <w:color w:val="000000"/>
                <w:szCs w:val="21"/>
              </w:rPr>
              <w:t>，</w:t>
            </w:r>
            <w:r>
              <w:rPr>
                <w:bCs/>
                <w:color w:val="000000"/>
                <w:szCs w:val="21"/>
              </w:rPr>
              <w:t>该股东代理人不必是本行的股东；</w:t>
            </w:r>
          </w:p>
          <w:p>
            <w:p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会务常设联系人姓名</w:t>
            </w:r>
            <w:r>
              <w:rPr>
                <w:rFonts w:hint="eastAsia"/>
                <w:bCs/>
                <w:color w:val="000000"/>
                <w:szCs w:val="21"/>
              </w:rPr>
              <w:t>，</w:t>
            </w:r>
            <w:r>
              <w:rPr>
                <w:bCs/>
                <w:color w:val="000000"/>
                <w:szCs w:val="21"/>
              </w:rPr>
              <w:t>电话号码；</w:t>
            </w:r>
          </w:p>
          <w:p>
            <w:pPr>
              <w:spacing w:line="400" w:lineRule="exact"/>
              <w:rPr>
                <w:bCs/>
                <w:color w:val="000000"/>
                <w:szCs w:val="21"/>
              </w:rPr>
            </w:pPr>
            <w:r>
              <w:rPr>
                <w:rFonts w:hint="eastAsia"/>
                <w:bCs/>
                <w:color w:val="000000"/>
                <w:szCs w:val="21"/>
              </w:rPr>
              <w:t>（</w:t>
            </w:r>
            <w:r>
              <w:rPr>
                <w:bCs/>
                <w:color w:val="000000"/>
                <w:szCs w:val="21"/>
              </w:rPr>
              <w:t>五</w:t>
            </w:r>
            <w:r>
              <w:rPr>
                <w:rFonts w:hint="eastAsia"/>
                <w:bCs/>
                <w:color w:val="000000"/>
                <w:szCs w:val="21"/>
              </w:rPr>
              <w:t>）</w:t>
            </w:r>
            <w:r>
              <w:rPr>
                <w:bCs/>
                <w:color w:val="000000"/>
                <w:szCs w:val="21"/>
              </w:rPr>
              <w:t>有权出席股东会股东的股权登记日；</w:t>
            </w:r>
          </w:p>
          <w:p>
            <w:pPr>
              <w:spacing w:line="400" w:lineRule="exact"/>
              <w:rPr>
                <w:bCs/>
                <w:color w:val="000000"/>
                <w:szCs w:val="21"/>
              </w:rPr>
            </w:pPr>
            <w:r>
              <w:rPr>
                <w:rFonts w:hint="eastAsia"/>
                <w:bCs/>
                <w:color w:val="000000"/>
                <w:szCs w:val="21"/>
              </w:rPr>
              <w:t>（</w:t>
            </w:r>
            <w:r>
              <w:rPr>
                <w:bCs/>
                <w:color w:val="000000"/>
                <w:szCs w:val="21"/>
              </w:rPr>
              <w:t>六</w:t>
            </w:r>
            <w:r>
              <w:rPr>
                <w:rFonts w:hint="eastAsia"/>
                <w:bCs/>
                <w:color w:val="000000"/>
                <w:szCs w:val="21"/>
              </w:rPr>
              <w:t>）</w:t>
            </w:r>
            <w:r>
              <w:rPr>
                <w:bCs/>
                <w:color w:val="000000"/>
                <w:szCs w:val="21"/>
              </w:rPr>
              <w:t>网络或其他方式的表决时间及表决程序</w:t>
            </w:r>
            <w:r>
              <w:rPr>
                <w:rFonts w:hint="eastAsia"/>
                <w:bCs/>
                <w:color w:val="000000"/>
                <w:szCs w:val="21"/>
              </w:rPr>
              <w:t>；</w:t>
            </w:r>
          </w:p>
          <w:p>
            <w:pPr>
              <w:spacing w:line="400" w:lineRule="exact"/>
              <w:rPr>
                <w:bCs/>
                <w:color w:val="000000"/>
                <w:szCs w:val="21"/>
              </w:rPr>
            </w:pPr>
            <w:r>
              <w:rPr>
                <w:rFonts w:hint="eastAsia"/>
                <w:bCs/>
                <w:color w:val="000000"/>
                <w:szCs w:val="21"/>
              </w:rPr>
              <w:t>（</w:t>
            </w:r>
            <w:r>
              <w:rPr>
                <w:bCs/>
                <w:color w:val="000000"/>
                <w:szCs w:val="21"/>
              </w:rPr>
              <w:t>七</w:t>
            </w:r>
            <w:r>
              <w:rPr>
                <w:rFonts w:hint="eastAsia"/>
                <w:bCs/>
                <w:color w:val="000000"/>
                <w:szCs w:val="21"/>
              </w:rPr>
              <w:t>）</w:t>
            </w:r>
            <w:r>
              <w:rPr>
                <w:bCs/>
                <w:color w:val="000000"/>
                <w:szCs w:val="21"/>
              </w:rPr>
              <w:t>代理投票授权委托书的送达截止时间和送达地点；</w:t>
            </w:r>
          </w:p>
          <w:p>
            <w:pPr>
              <w:spacing w:line="400" w:lineRule="exact"/>
              <w:rPr>
                <w:bCs/>
                <w:color w:val="000000"/>
                <w:szCs w:val="21"/>
              </w:rPr>
            </w:pPr>
            <w:r>
              <w:rPr>
                <w:rFonts w:hint="eastAsia"/>
                <w:bCs/>
                <w:color w:val="000000"/>
                <w:szCs w:val="21"/>
              </w:rPr>
              <w:t>（</w:t>
            </w:r>
            <w:r>
              <w:rPr>
                <w:bCs/>
                <w:color w:val="000000"/>
                <w:szCs w:val="21"/>
              </w:rPr>
              <w:t>八</w:t>
            </w:r>
            <w:r>
              <w:rPr>
                <w:rFonts w:hint="eastAsia"/>
                <w:bCs/>
                <w:color w:val="000000"/>
                <w:szCs w:val="21"/>
              </w:rPr>
              <w:t>）</w:t>
            </w:r>
            <w:r>
              <w:rPr>
                <w:bCs/>
                <w:color w:val="000000"/>
                <w:szCs w:val="21"/>
              </w:rPr>
              <w:t>发出会议通知的时间。</w:t>
            </w:r>
          </w:p>
          <w:p>
            <w:pPr>
              <w:spacing w:line="400" w:lineRule="exact"/>
              <w:rPr>
                <w:bCs/>
                <w:color w:val="000000"/>
                <w:szCs w:val="21"/>
              </w:rPr>
            </w:pPr>
            <w:r>
              <w:rPr>
                <w:bCs/>
                <w:color w:val="000000"/>
                <w:szCs w:val="21"/>
              </w:rPr>
              <w:t>股东会通知和补充通知中应当充分、完整披露所有提案的全部具体内容。</w:t>
            </w:r>
          </w:p>
          <w:p>
            <w:pPr>
              <w:spacing w:line="400" w:lineRule="exact"/>
              <w:rPr>
                <w:bCs/>
                <w:color w:val="000000"/>
                <w:szCs w:val="21"/>
              </w:rPr>
            </w:pPr>
            <w:r>
              <w:rPr>
                <w:bCs/>
                <w:color w:val="000000"/>
                <w:szCs w:val="21"/>
              </w:rPr>
              <w:t>股权登记日与会议日期之间的间隔应当不多于7 个工作日。股权登记日一旦确认，不得变更。</w:t>
            </w:r>
          </w:p>
        </w:tc>
        <w:tc>
          <w:tcPr>
            <w:tcW w:w="1091" w:type="dxa"/>
            <w:vAlign w:val="center"/>
          </w:tcPr>
          <w:p>
            <w:pPr>
              <w:spacing w:line="400" w:lineRule="exact"/>
              <w:rPr>
                <w:rFonts w:hint="eastAsia" w:eastAsia="宋体"/>
                <w:szCs w:val="21"/>
                <w:lang w:eastAsia="zh-CN"/>
              </w:rPr>
            </w:pPr>
            <w:r>
              <w:rPr>
                <w:rFonts w:hint="eastAsia"/>
                <w:szCs w:val="21"/>
                <w:lang w:eastAsia="zh-CN"/>
              </w:rPr>
              <w:t>调整表述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第六十四条股东出具的委托他人出席股东大会的授权委托书应当载明下列内容：</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代理人的姓名；</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是否具有表决权；</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分别对列入股东</w:t>
            </w:r>
            <w:r>
              <w:rPr>
                <w:rFonts w:hint="eastAsia"/>
                <w:bCs/>
                <w:color w:val="000000"/>
                <w:szCs w:val="21"/>
              </w:rPr>
              <w:t>大</w:t>
            </w:r>
            <w:r>
              <w:rPr>
                <w:bCs/>
                <w:color w:val="000000"/>
                <w:szCs w:val="21"/>
              </w:rPr>
              <w:t>会议程的每一审议事项投同意、反对或 弃权票的指示；</w:t>
            </w:r>
          </w:p>
          <w:p>
            <w:pPr>
              <w:spacing w:line="400" w:lineRule="exact"/>
              <w:rPr>
                <w:bCs/>
                <w:color w:val="000000"/>
                <w:szCs w:val="21"/>
              </w:rPr>
            </w:pPr>
          </w:p>
        </w:tc>
        <w:tc>
          <w:tcPr>
            <w:tcW w:w="3474" w:type="dxa"/>
            <w:vAlign w:val="center"/>
          </w:tcPr>
          <w:p>
            <w:pPr>
              <w:spacing w:line="400" w:lineRule="exact"/>
              <w:rPr>
                <w:bCs/>
                <w:color w:val="000000"/>
                <w:szCs w:val="21"/>
              </w:rPr>
            </w:pPr>
            <w:r>
              <w:rPr>
                <w:bCs/>
                <w:color w:val="000000"/>
                <w:szCs w:val="21"/>
              </w:rPr>
              <w:t>第六十</w:t>
            </w:r>
            <w:r>
              <w:rPr>
                <w:rFonts w:hint="eastAsia"/>
                <w:bCs/>
                <w:color w:val="000000"/>
                <w:szCs w:val="21"/>
              </w:rPr>
              <w:t>二</w:t>
            </w:r>
            <w:r>
              <w:rPr>
                <w:bCs/>
                <w:color w:val="000000"/>
                <w:szCs w:val="21"/>
              </w:rPr>
              <w:t>条股东出具的委托他人出席股东会的授权委托书应当载明下列内容：</w:t>
            </w:r>
          </w:p>
          <w:p>
            <w:pPr>
              <w:spacing w:line="400" w:lineRule="exact"/>
              <w:rPr>
                <w:b/>
                <w:color w:val="000000"/>
                <w:szCs w:val="21"/>
              </w:rPr>
            </w:pPr>
            <w:r>
              <w:rPr>
                <w:rFonts w:hint="eastAsia"/>
                <w:b/>
                <w:color w:val="000000"/>
                <w:szCs w:val="21"/>
              </w:rPr>
              <w:t>（</w:t>
            </w:r>
            <w:r>
              <w:rPr>
                <w:b/>
                <w:color w:val="000000"/>
                <w:szCs w:val="21"/>
              </w:rPr>
              <w:t>一</w:t>
            </w:r>
            <w:r>
              <w:rPr>
                <w:rFonts w:hint="eastAsia"/>
                <w:b/>
                <w:color w:val="000000"/>
                <w:szCs w:val="21"/>
              </w:rPr>
              <w:t>）委托人姓名或名称、持有本行股份的类别和数量</w:t>
            </w:r>
            <w:r>
              <w:rPr>
                <w:b/>
                <w:color w:val="000000"/>
                <w:szCs w:val="21"/>
              </w:rPr>
              <w:t>；</w:t>
            </w:r>
          </w:p>
          <w:p>
            <w:pPr>
              <w:spacing w:line="400" w:lineRule="exact"/>
              <w:rPr>
                <w:b/>
                <w:color w:val="000000"/>
                <w:szCs w:val="21"/>
              </w:rPr>
            </w:pPr>
            <w:r>
              <w:rPr>
                <w:rFonts w:hint="eastAsia"/>
                <w:b/>
                <w:color w:val="000000"/>
                <w:szCs w:val="21"/>
              </w:rPr>
              <w:t>（</w:t>
            </w:r>
            <w:r>
              <w:rPr>
                <w:b/>
                <w:color w:val="000000"/>
                <w:szCs w:val="21"/>
              </w:rPr>
              <w:t>二</w:t>
            </w:r>
            <w:r>
              <w:rPr>
                <w:rFonts w:hint="eastAsia"/>
                <w:b/>
                <w:color w:val="000000"/>
                <w:szCs w:val="21"/>
              </w:rPr>
              <w:t>）</w:t>
            </w:r>
            <w:r>
              <w:rPr>
                <w:b/>
                <w:color w:val="000000"/>
                <w:szCs w:val="21"/>
              </w:rPr>
              <w:t>代理人的姓名</w:t>
            </w:r>
            <w:r>
              <w:rPr>
                <w:rFonts w:hint="eastAsia"/>
                <w:b/>
                <w:color w:val="000000"/>
                <w:szCs w:val="21"/>
              </w:rPr>
              <w:t>或名称</w:t>
            </w:r>
            <w:r>
              <w:rPr>
                <w:b/>
                <w:color w:val="000000"/>
                <w:szCs w:val="21"/>
              </w:rPr>
              <w:t>；</w:t>
            </w:r>
          </w:p>
          <w:p>
            <w:pPr>
              <w:spacing w:line="400" w:lineRule="exact"/>
              <w:rPr>
                <w:bCs/>
                <w:color w:val="000000"/>
                <w:szCs w:val="21"/>
              </w:rPr>
            </w:pPr>
            <w:bookmarkStart w:id="15" w:name="OLE_LINK86"/>
            <w:r>
              <w:rPr>
                <w:rFonts w:hint="eastAsia"/>
                <w:bCs/>
                <w:color w:val="000000"/>
                <w:szCs w:val="21"/>
              </w:rPr>
              <w:t>（</w:t>
            </w:r>
            <w:r>
              <w:rPr>
                <w:bCs/>
                <w:color w:val="000000"/>
                <w:szCs w:val="21"/>
              </w:rPr>
              <w:t>三</w:t>
            </w:r>
            <w:r>
              <w:rPr>
                <w:rFonts w:hint="eastAsia"/>
                <w:bCs/>
                <w:color w:val="000000"/>
                <w:szCs w:val="21"/>
              </w:rPr>
              <w:t>）</w:t>
            </w:r>
            <w:r>
              <w:rPr>
                <w:bCs/>
                <w:color w:val="000000"/>
                <w:szCs w:val="21"/>
              </w:rPr>
              <w:t>分别对列入股东会议程的每一审议事项投同意、反对或 弃权票的指示</w:t>
            </w:r>
            <w:r>
              <w:rPr>
                <w:rFonts w:hint="eastAsia"/>
                <w:bCs/>
                <w:color w:val="000000"/>
                <w:szCs w:val="21"/>
              </w:rPr>
              <w:t>等</w:t>
            </w:r>
            <w:r>
              <w:rPr>
                <w:bCs/>
                <w:color w:val="000000"/>
                <w:szCs w:val="21"/>
              </w:rPr>
              <w:t>；</w:t>
            </w:r>
          </w:p>
          <w:bookmarkEnd w:id="15"/>
          <w:p>
            <w:pPr>
              <w:spacing w:line="400" w:lineRule="exact"/>
              <w:rPr>
                <w:bCs/>
                <w:color w:val="000000"/>
                <w:szCs w:val="21"/>
              </w:rPr>
            </w:pPr>
          </w:p>
        </w:tc>
        <w:tc>
          <w:tcPr>
            <w:tcW w:w="1091" w:type="dxa"/>
            <w:vAlign w:val="center"/>
          </w:tcPr>
          <w:p>
            <w:pPr>
              <w:spacing w:line="400" w:lineRule="exact"/>
              <w:rPr>
                <w:szCs w:val="21"/>
              </w:rPr>
            </w:pPr>
            <w:bookmarkStart w:id="16" w:name="OLE_LINK22"/>
            <w:r>
              <w:rPr>
                <w:rFonts w:hint="eastAsia"/>
                <w:szCs w:val="21"/>
              </w:rPr>
              <w:t>《上市公司章程指引》第67条</w:t>
            </w:r>
            <w:bookmarkEnd w:id="16"/>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第六十八条股东大会召开时，本行董事、监事和董事会秘书应当出席会议，行长和其他高级管理人员应当列席会议。</w:t>
            </w:r>
          </w:p>
        </w:tc>
        <w:tc>
          <w:tcPr>
            <w:tcW w:w="3474" w:type="dxa"/>
          </w:tcPr>
          <w:p>
            <w:pPr>
              <w:spacing w:line="400" w:lineRule="exact"/>
              <w:rPr>
                <w:bCs/>
                <w:color w:val="000000"/>
                <w:szCs w:val="21"/>
              </w:rPr>
            </w:pPr>
            <w:r>
              <w:rPr>
                <w:bCs/>
                <w:color w:val="000000"/>
                <w:szCs w:val="21"/>
              </w:rPr>
              <w:t>第六十</w:t>
            </w:r>
            <w:r>
              <w:rPr>
                <w:rFonts w:hint="eastAsia"/>
                <w:bCs/>
                <w:color w:val="000000"/>
                <w:szCs w:val="21"/>
              </w:rPr>
              <w:t>六</w:t>
            </w:r>
            <w:r>
              <w:rPr>
                <w:bCs/>
                <w:color w:val="000000"/>
                <w:szCs w:val="21"/>
              </w:rPr>
              <w:t>条</w:t>
            </w:r>
            <w:r>
              <w:rPr>
                <w:b/>
                <w:color w:val="000000"/>
                <w:szCs w:val="21"/>
              </w:rPr>
              <w:t>股东会要求董事、高级管理人员列席会议的， 董事、高级管理人员应当列席并接受股东的质询。</w:t>
            </w:r>
          </w:p>
        </w:tc>
        <w:tc>
          <w:tcPr>
            <w:tcW w:w="1091" w:type="dxa"/>
            <w:vAlign w:val="center"/>
          </w:tcPr>
          <w:p>
            <w:pPr>
              <w:spacing w:line="400" w:lineRule="exact"/>
              <w:rPr>
                <w:szCs w:val="21"/>
              </w:rPr>
            </w:pPr>
            <w:bookmarkStart w:id="17" w:name="OLE_LINK23"/>
            <w:r>
              <w:rPr>
                <w:rFonts w:hint="eastAsia"/>
                <w:szCs w:val="21"/>
              </w:rPr>
              <w:t>《上市公司章程指引》第71条</w:t>
            </w:r>
            <w:bookmarkEnd w:id="17"/>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第六十九条股东大会由董事长主持。董事长不能履行职务或不履行职务时，由副董事长主持，副董事长不能履行职务或者不履行职务时，由半数以上董事共同推举一名董事主持。</w:t>
            </w:r>
          </w:p>
          <w:p>
            <w:pPr>
              <w:spacing w:line="400" w:lineRule="exact"/>
              <w:rPr>
                <w:bCs/>
                <w:color w:val="000000"/>
                <w:szCs w:val="21"/>
              </w:rPr>
            </w:pPr>
            <w:r>
              <w:rPr>
                <w:bCs/>
                <w:color w:val="000000"/>
                <w:szCs w:val="21"/>
              </w:rPr>
              <w:t>监事会自行召集的股东大会，由监事长主持。监事长不能履行职 务或者不履行职务时，由半数以上监事共同推举一名监事主持。</w:t>
            </w:r>
          </w:p>
          <w:p>
            <w:pPr>
              <w:spacing w:line="400" w:lineRule="exact"/>
              <w:rPr>
                <w:bCs/>
                <w:color w:val="000000"/>
                <w:szCs w:val="21"/>
              </w:rPr>
            </w:pPr>
            <w:r>
              <w:rPr>
                <w:bCs/>
                <w:color w:val="000000"/>
                <w:szCs w:val="21"/>
              </w:rPr>
              <w:t>股东自行召集的股东大会，由召集人推举代表主持。</w:t>
            </w:r>
          </w:p>
          <w:p>
            <w:pPr>
              <w:spacing w:line="400" w:lineRule="exact"/>
              <w:rPr>
                <w:bCs/>
                <w:color w:val="000000"/>
                <w:szCs w:val="21"/>
              </w:rPr>
            </w:pPr>
            <w:r>
              <w:rPr>
                <w:bCs/>
                <w:color w:val="000000"/>
                <w:szCs w:val="21"/>
              </w:rPr>
              <w:t>召开股东大会时，会议主持人违反议事规则使股东大会无法继续 进行的，经现场出席股东大会有表决权过半数的股东同意，股东大会 可推举一人担任会议主持人，继续开会。</w:t>
            </w:r>
          </w:p>
        </w:tc>
        <w:tc>
          <w:tcPr>
            <w:tcW w:w="3474" w:type="dxa"/>
          </w:tcPr>
          <w:p>
            <w:pPr>
              <w:spacing w:line="400" w:lineRule="exact"/>
              <w:rPr>
                <w:bCs/>
                <w:color w:val="000000"/>
                <w:szCs w:val="21"/>
              </w:rPr>
            </w:pPr>
            <w:r>
              <w:rPr>
                <w:bCs/>
                <w:color w:val="000000"/>
                <w:szCs w:val="21"/>
              </w:rPr>
              <w:t>第六十</w:t>
            </w:r>
            <w:r>
              <w:rPr>
                <w:rFonts w:hint="eastAsia"/>
                <w:bCs/>
                <w:color w:val="000000"/>
                <w:szCs w:val="21"/>
              </w:rPr>
              <w:t>七</w:t>
            </w:r>
            <w:r>
              <w:rPr>
                <w:bCs/>
                <w:color w:val="000000"/>
                <w:szCs w:val="21"/>
              </w:rPr>
              <w:t>条股东会由董事长主持。董事长不能履行职务或不履行职务时由</w:t>
            </w:r>
            <w:r>
              <w:rPr>
                <w:rFonts w:hint="eastAsia"/>
                <w:b/>
                <w:color w:val="000000"/>
                <w:szCs w:val="21"/>
              </w:rPr>
              <w:t>过半数</w:t>
            </w:r>
            <w:r>
              <w:rPr>
                <w:bCs/>
                <w:color w:val="000000"/>
                <w:szCs w:val="21"/>
              </w:rPr>
              <w:t>董事共同推举一名董事主持。</w:t>
            </w:r>
          </w:p>
          <w:p>
            <w:pPr>
              <w:spacing w:line="600" w:lineRule="exact"/>
              <w:rPr>
                <w:b/>
                <w:color w:val="000000"/>
                <w:szCs w:val="21"/>
              </w:rPr>
            </w:pPr>
            <w:bookmarkStart w:id="18" w:name="OLE_LINK2"/>
            <w:r>
              <w:rPr>
                <w:rFonts w:hint="eastAsia"/>
                <w:b/>
                <w:color w:val="000000"/>
                <w:szCs w:val="21"/>
              </w:rPr>
              <w:t>审计委员会</w:t>
            </w:r>
            <w:bookmarkEnd w:id="18"/>
            <w:r>
              <w:rPr>
                <w:b/>
                <w:color w:val="000000"/>
                <w:szCs w:val="21"/>
              </w:rPr>
              <w:t>自行召集的股东会，由</w:t>
            </w:r>
            <w:r>
              <w:rPr>
                <w:rFonts w:hint="eastAsia"/>
                <w:b/>
                <w:color w:val="000000"/>
                <w:szCs w:val="21"/>
              </w:rPr>
              <w:t>审计委员会主任委员</w:t>
            </w:r>
            <w:r>
              <w:rPr>
                <w:b/>
                <w:color w:val="000000"/>
                <w:szCs w:val="21"/>
              </w:rPr>
              <w:t>主持。</w:t>
            </w:r>
            <w:r>
              <w:rPr>
                <w:rFonts w:hint="eastAsia"/>
                <w:b/>
                <w:color w:val="000000"/>
                <w:szCs w:val="21"/>
              </w:rPr>
              <w:t>审计委员会主任委员</w:t>
            </w:r>
            <w:r>
              <w:rPr>
                <w:b/>
                <w:color w:val="000000"/>
                <w:szCs w:val="21"/>
              </w:rPr>
              <w:t>不能履行职务或者不履行职务时，由</w:t>
            </w:r>
            <w:r>
              <w:rPr>
                <w:rFonts w:hint="eastAsia"/>
                <w:b/>
                <w:color w:val="000000"/>
                <w:szCs w:val="21"/>
              </w:rPr>
              <w:t>过半数的审计委员会成员</w:t>
            </w:r>
            <w:r>
              <w:rPr>
                <w:b/>
                <w:color w:val="000000"/>
                <w:szCs w:val="21"/>
              </w:rPr>
              <w:t>共同推举一名</w:t>
            </w:r>
            <w:r>
              <w:rPr>
                <w:rFonts w:hint="eastAsia"/>
                <w:b/>
                <w:color w:val="000000"/>
                <w:szCs w:val="21"/>
              </w:rPr>
              <w:t>审计委员会委员</w:t>
            </w:r>
            <w:r>
              <w:rPr>
                <w:b/>
                <w:color w:val="000000"/>
                <w:szCs w:val="21"/>
              </w:rPr>
              <w:t>主持。</w:t>
            </w:r>
          </w:p>
        </w:tc>
        <w:tc>
          <w:tcPr>
            <w:tcW w:w="1091" w:type="dxa"/>
            <w:vAlign w:val="center"/>
          </w:tcPr>
          <w:p>
            <w:pPr>
              <w:spacing w:line="400" w:lineRule="exact"/>
              <w:rPr>
                <w:szCs w:val="21"/>
              </w:rPr>
            </w:pPr>
            <w:r>
              <w:rPr>
                <w:rFonts w:hint="eastAsia"/>
                <w:szCs w:val="21"/>
              </w:rPr>
              <w:t>《上市公司章程指引》第72条</w:t>
            </w:r>
          </w:p>
          <w:p>
            <w:pPr>
              <w:spacing w:line="400" w:lineRule="exact"/>
              <w:rPr>
                <w:szCs w:val="21"/>
              </w:rPr>
            </w:pPr>
            <w:r>
              <w:rPr>
                <w:rFonts w:hint="eastAsia"/>
                <w:szCs w:val="21"/>
              </w:rPr>
              <w:t>根据公司实际情况修改，删除监事会表述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七十条本行制定股东会议事规则，详细规定股东会的召开和表决程序，包括通知、登记、提案的审议、投票、计票、表决结果的宣布、会议决议的形成、会议记录及其签署、公告等内容，以及股东会对董事会的授权原则，授权内容应明确具体。股东会议事规则应作为章程的附件，由董事会拟定，股东会批准。</w:t>
            </w:r>
          </w:p>
        </w:tc>
        <w:tc>
          <w:tcPr>
            <w:tcW w:w="3474" w:type="dxa"/>
          </w:tcPr>
          <w:p>
            <w:pPr>
              <w:spacing w:line="400" w:lineRule="exact"/>
              <w:rPr>
                <w:bCs/>
                <w:color w:val="000000"/>
                <w:szCs w:val="21"/>
              </w:rPr>
            </w:pPr>
            <w:bookmarkStart w:id="19" w:name="OLE_LINK38"/>
            <w:r>
              <w:rPr>
                <w:bCs/>
                <w:color w:val="000000"/>
                <w:szCs w:val="21"/>
              </w:rPr>
              <w:t>第</w:t>
            </w:r>
            <w:r>
              <w:rPr>
                <w:rFonts w:hint="eastAsia"/>
                <w:bCs/>
                <w:color w:val="000000"/>
                <w:szCs w:val="21"/>
              </w:rPr>
              <w:t>六十八</w:t>
            </w:r>
            <w:r>
              <w:rPr>
                <w:bCs/>
                <w:color w:val="000000"/>
                <w:szCs w:val="21"/>
              </w:rPr>
              <w:t>条本行制定股东会议事规则，详细规定股东会的</w:t>
            </w:r>
            <w:r>
              <w:rPr>
                <w:rFonts w:hint="eastAsia"/>
                <w:b/>
                <w:color w:val="000000"/>
                <w:szCs w:val="21"/>
              </w:rPr>
              <w:t>召集</w:t>
            </w:r>
            <w:r>
              <w:rPr>
                <w:rFonts w:hint="eastAsia"/>
                <w:bCs/>
                <w:color w:val="000000"/>
                <w:szCs w:val="21"/>
              </w:rPr>
              <w:t>、</w:t>
            </w:r>
            <w:r>
              <w:rPr>
                <w:bCs/>
                <w:color w:val="000000"/>
                <w:szCs w:val="21"/>
              </w:rPr>
              <w:t>召开和表决程序，包括通知、登记、提案的审议、投票、计票、表决结果的宣布、会议决议的形成、会议记录及其签署、公告等内容，以及股东会对董事会的授权原则，授权内容应明确具体。股东会议事规则由董事会拟定，股东会批准。</w:t>
            </w:r>
            <w:bookmarkEnd w:id="19"/>
          </w:p>
        </w:tc>
        <w:tc>
          <w:tcPr>
            <w:tcW w:w="1091" w:type="dxa"/>
            <w:vAlign w:val="center"/>
          </w:tcPr>
          <w:p>
            <w:pPr>
              <w:spacing w:line="400" w:lineRule="exact"/>
              <w:rPr>
                <w:szCs w:val="21"/>
              </w:rPr>
            </w:pPr>
            <w:r>
              <w:rPr>
                <w:rFonts w:hint="eastAsia"/>
                <w:szCs w:val="21"/>
              </w:rPr>
              <w:t>《上市公司章程指引》第73条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第七十二条除涉及本行商业秘密不能在股东大会上公开外，董事、</w:t>
            </w:r>
            <w:r>
              <w:rPr>
                <w:b/>
                <w:color w:val="000000"/>
                <w:szCs w:val="21"/>
              </w:rPr>
              <w:t>监事、</w:t>
            </w:r>
            <w:r>
              <w:rPr>
                <w:bCs/>
                <w:color w:val="000000"/>
                <w:szCs w:val="21"/>
              </w:rPr>
              <w:t>高级管理人员应当在股东大会上就股东的质询和建议作出解释和说明。</w:t>
            </w:r>
          </w:p>
        </w:tc>
        <w:tc>
          <w:tcPr>
            <w:tcW w:w="3474" w:type="dxa"/>
          </w:tcPr>
          <w:p>
            <w:pPr>
              <w:spacing w:line="400" w:lineRule="exact"/>
              <w:rPr>
                <w:bCs/>
                <w:color w:val="000000"/>
                <w:szCs w:val="21"/>
              </w:rPr>
            </w:pPr>
            <w:r>
              <w:rPr>
                <w:rFonts w:hint="eastAsia"/>
                <w:bCs/>
                <w:color w:val="000000"/>
                <w:szCs w:val="21"/>
              </w:rPr>
              <w:t>第七十条</w:t>
            </w:r>
            <w:r>
              <w:rPr>
                <w:bCs/>
                <w:color w:val="000000"/>
                <w:szCs w:val="21"/>
              </w:rPr>
              <w:t>除涉及本行商业秘密不能在股东会上公开外，董事、高级管理人员应当在股东会上就股东的质询和建议作出解释和说明。</w:t>
            </w:r>
          </w:p>
        </w:tc>
        <w:tc>
          <w:tcPr>
            <w:tcW w:w="1091" w:type="dxa"/>
            <w:vAlign w:val="center"/>
          </w:tcPr>
          <w:p>
            <w:pPr>
              <w:spacing w:line="400" w:lineRule="exact"/>
              <w:rPr>
                <w:szCs w:val="21"/>
              </w:rPr>
            </w:pPr>
            <w:r>
              <w:rPr>
                <w:rFonts w:hint="eastAsia"/>
                <w:szCs w:val="21"/>
              </w:rPr>
              <w:t>删除监事表述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第七十四条股东会应有会议记录，由董事会秘书负责。会议 记录记载以下内容：</w:t>
            </w:r>
          </w:p>
          <w:p>
            <w:pPr>
              <w:numPr>
                <w:ilvl w:val="255"/>
                <w:numId w:val="0"/>
              </w:num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会议时间、地点、议程和召集人姓名或名称；</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会议主持人以及出席或列席会议的董事、</w:t>
            </w:r>
            <w:r>
              <w:rPr>
                <w:rFonts w:hint="eastAsia"/>
                <w:b/>
                <w:color w:val="000000"/>
                <w:szCs w:val="21"/>
              </w:rPr>
              <w:t>监事</w:t>
            </w:r>
            <w:r>
              <w:rPr>
                <w:rFonts w:hint="eastAsia"/>
                <w:bCs/>
                <w:color w:val="000000"/>
                <w:szCs w:val="21"/>
              </w:rPr>
              <w:t>、</w:t>
            </w:r>
            <w:r>
              <w:rPr>
                <w:bCs/>
                <w:color w:val="000000"/>
                <w:szCs w:val="21"/>
              </w:rPr>
              <w:t>行长和其他高级管理人员姓名；</w:t>
            </w:r>
          </w:p>
        </w:tc>
        <w:tc>
          <w:tcPr>
            <w:tcW w:w="3474" w:type="dxa"/>
          </w:tcPr>
          <w:p>
            <w:pPr>
              <w:spacing w:line="400" w:lineRule="exact"/>
              <w:rPr>
                <w:bCs/>
                <w:color w:val="000000"/>
                <w:szCs w:val="21"/>
              </w:rPr>
            </w:pPr>
            <w:bookmarkStart w:id="20" w:name="OLE_LINK39"/>
            <w:r>
              <w:rPr>
                <w:bCs/>
                <w:color w:val="000000"/>
                <w:szCs w:val="21"/>
              </w:rPr>
              <w:t>第七十</w:t>
            </w:r>
            <w:r>
              <w:rPr>
                <w:rFonts w:hint="eastAsia"/>
                <w:bCs/>
                <w:color w:val="000000"/>
                <w:szCs w:val="21"/>
              </w:rPr>
              <w:t>二</w:t>
            </w:r>
            <w:r>
              <w:rPr>
                <w:bCs/>
                <w:color w:val="000000"/>
                <w:szCs w:val="21"/>
              </w:rPr>
              <w:t>条股东会应有会议记录，由董事会秘书负责。会议 记录记载以下内容：</w:t>
            </w:r>
          </w:p>
          <w:p>
            <w:pPr>
              <w:numPr>
                <w:ilvl w:val="255"/>
                <w:numId w:val="0"/>
              </w:num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会议时间、地点、议程和召集人姓名或名称；</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会议主持人以及出席或列席会议的董事、行长和其他高级管理人员姓名；</w:t>
            </w:r>
            <w:bookmarkEnd w:id="20"/>
          </w:p>
        </w:tc>
        <w:tc>
          <w:tcPr>
            <w:tcW w:w="1091" w:type="dxa"/>
            <w:vAlign w:val="center"/>
          </w:tcPr>
          <w:p>
            <w:pPr>
              <w:spacing w:line="400" w:lineRule="exact"/>
              <w:rPr>
                <w:szCs w:val="21"/>
              </w:rPr>
            </w:pPr>
            <w:bookmarkStart w:id="21" w:name="OLE_LINK88"/>
            <w:r>
              <w:rPr>
                <w:rFonts w:hint="eastAsia"/>
                <w:szCs w:val="21"/>
              </w:rPr>
              <w:t>删除监事表述</w:t>
            </w:r>
            <w:bookmarkEnd w:id="21"/>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第七十五条召集人应当保证会议记录内容真实、准确和完整。出席会议的董事、</w:t>
            </w:r>
            <w:r>
              <w:rPr>
                <w:rFonts w:hint="eastAsia"/>
                <w:b/>
                <w:color w:val="000000"/>
                <w:szCs w:val="21"/>
              </w:rPr>
              <w:t>监事</w:t>
            </w:r>
            <w:r>
              <w:rPr>
                <w:rFonts w:hint="eastAsia"/>
                <w:bCs/>
                <w:color w:val="000000"/>
                <w:szCs w:val="21"/>
              </w:rPr>
              <w:t>、</w:t>
            </w:r>
            <w:r>
              <w:rPr>
                <w:bCs/>
                <w:color w:val="000000"/>
                <w:szCs w:val="21"/>
              </w:rPr>
              <w:t>董事会秘书、召集人或其代表、会议主持人应当在会议记录上签名。会议记录应当与现场出席股东的登记册及代理出席的委托书、网络及其他方式表决情况的有效资料一并保存，保存期限为永久。</w:t>
            </w:r>
          </w:p>
        </w:tc>
        <w:tc>
          <w:tcPr>
            <w:tcW w:w="3474" w:type="dxa"/>
          </w:tcPr>
          <w:p>
            <w:pPr>
              <w:spacing w:line="400" w:lineRule="exact"/>
              <w:rPr>
                <w:bCs/>
                <w:color w:val="000000"/>
                <w:szCs w:val="21"/>
              </w:rPr>
            </w:pPr>
            <w:bookmarkStart w:id="22" w:name="OLE_LINK40"/>
            <w:r>
              <w:rPr>
                <w:bCs/>
                <w:color w:val="000000"/>
                <w:szCs w:val="21"/>
              </w:rPr>
              <w:t>第七十</w:t>
            </w:r>
            <w:r>
              <w:rPr>
                <w:rFonts w:hint="eastAsia"/>
                <w:bCs/>
                <w:color w:val="000000"/>
                <w:szCs w:val="21"/>
              </w:rPr>
              <w:t>三</w:t>
            </w:r>
            <w:r>
              <w:rPr>
                <w:bCs/>
                <w:color w:val="000000"/>
                <w:szCs w:val="21"/>
              </w:rPr>
              <w:t>条召集人应当保证会议记录内容真实、准确和完整。出席会议的董事、董事会秘书、召集人或其代表、会议主持人应当在会议记录上签名。会议记录应当与现场出席股东的登记册及代理出席的委托书、网络及其他方式表决情况的有效资料一并保存，保存期限为永久。</w:t>
            </w:r>
            <w:bookmarkEnd w:id="22"/>
          </w:p>
        </w:tc>
        <w:tc>
          <w:tcPr>
            <w:tcW w:w="1091" w:type="dxa"/>
            <w:vAlign w:val="center"/>
          </w:tcPr>
          <w:p>
            <w:pPr>
              <w:spacing w:line="400" w:lineRule="exact"/>
              <w:rPr>
                <w:szCs w:val="21"/>
              </w:rPr>
            </w:pPr>
            <w:r>
              <w:rPr>
                <w:rFonts w:hint="eastAsia"/>
                <w:szCs w:val="21"/>
              </w:rPr>
              <w:t>删除监事表述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第七十八条股东大会决议分为普通决议和特别决议。</w:t>
            </w:r>
          </w:p>
          <w:p>
            <w:pPr>
              <w:spacing w:line="400" w:lineRule="exact"/>
              <w:rPr>
                <w:bCs/>
                <w:color w:val="000000"/>
                <w:szCs w:val="21"/>
              </w:rPr>
            </w:pPr>
            <w:r>
              <w:rPr>
                <w:bCs/>
                <w:color w:val="000000"/>
                <w:szCs w:val="21"/>
              </w:rPr>
              <w:t>股东大会作出普通决议</w:t>
            </w:r>
            <w:r>
              <w:rPr>
                <w:rFonts w:hint="eastAsia"/>
                <w:bCs/>
                <w:color w:val="000000"/>
                <w:szCs w:val="21"/>
              </w:rPr>
              <w:t>，</w:t>
            </w:r>
            <w:r>
              <w:rPr>
                <w:bCs/>
                <w:color w:val="000000"/>
                <w:szCs w:val="21"/>
              </w:rPr>
              <w:t>应当由出席股东大会的股东</w:t>
            </w:r>
            <w:r>
              <w:rPr>
                <w:rFonts w:hint="eastAsia"/>
                <w:bCs/>
                <w:color w:val="000000"/>
                <w:szCs w:val="21"/>
              </w:rPr>
              <w:t>（</w:t>
            </w:r>
            <w:r>
              <w:rPr>
                <w:bCs/>
                <w:color w:val="000000"/>
                <w:szCs w:val="21"/>
              </w:rPr>
              <w:t>包括股东代理人</w:t>
            </w:r>
            <w:r>
              <w:rPr>
                <w:rFonts w:hint="eastAsia"/>
                <w:bCs/>
                <w:color w:val="000000"/>
                <w:szCs w:val="21"/>
              </w:rPr>
              <w:t>）</w:t>
            </w:r>
            <w:r>
              <w:rPr>
                <w:bCs/>
                <w:color w:val="000000"/>
                <w:szCs w:val="21"/>
              </w:rPr>
              <w:t>所持表决权的 1/2 以上通过。</w:t>
            </w:r>
          </w:p>
          <w:p>
            <w:pPr>
              <w:spacing w:line="400" w:lineRule="exact"/>
              <w:rPr>
                <w:bCs/>
                <w:color w:val="000000"/>
                <w:szCs w:val="21"/>
              </w:rPr>
            </w:pPr>
            <w:r>
              <w:rPr>
                <w:bCs/>
                <w:color w:val="000000"/>
                <w:szCs w:val="21"/>
              </w:rPr>
              <w:t>股东大会作出特别决议，应当由出席股东大会的股东</w:t>
            </w:r>
            <w:r>
              <w:rPr>
                <w:rFonts w:hint="eastAsia"/>
                <w:bCs/>
                <w:color w:val="000000"/>
                <w:szCs w:val="21"/>
              </w:rPr>
              <w:t>（</w:t>
            </w:r>
            <w:r>
              <w:rPr>
                <w:bCs/>
                <w:color w:val="000000"/>
                <w:szCs w:val="21"/>
              </w:rPr>
              <w:t>包括股东代理人</w:t>
            </w:r>
            <w:r>
              <w:rPr>
                <w:rFonts w:hint="eastAsia"/>
                <w:bCs/>
                <w:color w:val="000000"/>
                <w:szCs w:val="21"/>
              </w:rPr>
              <w:t>）</w:t>
            </w:r>
            <w:r>
              <w:rPr>
                <w:bCs/>
                <w:color w:val="000000"/>
                <w:szCs w:val="21"/>
              </w:rPr>
              <w:t>所持表决权的 2/3 以上通过。</w:t>
            </w:r>
          </w:p>
        </w:tc>
        <w:tc>
          <w:tcPr>
            <w:tcW w:w="3474" w:type="dxa"/>
          </w:tcPr>
          <w:p>
            <w:pPr>
              <w:spacing w:line="400" w:lineRule="exact"/>
              <w:rPr>
                <w:bCs/>
                <w:color w:val="000000"/>
                <w:szCs w:val="21"/>
              </w:rPr>
            </w:pPr>
            <w:r>
              <w:rPr>
                <w:rFonts w:hint="eastAsia"/>
                <w:bCs/>
                <w:color w:val="000000"/>
                <w:szCs w:val="21"/>
              </w:rPr>
              <w:t>第七十六条</w:t>
            </w:r>
            <w:r>
              <w:rPr>
                <w:bCs/>
                <w:color w:val="000000"/>
                <w:szCs w:val="21"/>
              </w:rPr>
              <w:t>股东会决议分为普通决议和特别决议。</w:t>
            </w:r>
          </w:p>
          <w:p>
            <w:pPr>
              <w:spacing w:line="400" w:lineRule="exact"/>
              <w:rPr>
                <w:bCs/>
                <w:color w:val="000000"/>
                <w:szCs w:val="21"/>
              </w:rPr>
            </w:pPr>
            <w:r>
              <w:rPr>
                <w:bCs/>
                <w:color w:val="000000"/>
                <w:szCs w:val="21"/>
              </w:rPr>
              <w:t>股东会作出普通决议</w:t>
            </w:r>
            <w:r>
              <w:rPr>
                <w:rFonts w:hint="eastAsia"/>
                <w:bCs/>
                <w:color w:val="000000"/>
                <w:szCs w:val="21"/>
              </w:rPr>
              <w:t>，</w:t>
            </w:r>
            <w:r>
              <w:rPr>
                <w:bCs/>
                <w:color w:val="000000"/>
                <w:szCs w:val="21"/>
              </w:rPr>
              <w:t>应当由出席股东会的股东</w:t>
            </w:r>
            <w:r>
              <w:rPr>
                <w:rFonts w:hint="eastAsia"/>
                <w:bCs/>
                <w:color w:val="000000"/>
                <w:szCs w:val="21"/>
              </w:rPr>
              <w:t>（</w:t>
            </w:r>
            <w:r>
              <w:rPr>
                <w:bCs/>
                <w:color w:val="000000"/>
                <w:szCs w:val="21"/>
              </w:rPr>
              <w:t>包括股东代理人</w:t>
            </w:r>
            <w:r>
              <w:rPr>
                <w:rFonts w:hint="eastAsia"/>
                <w:bCs/>
                <w:color w:val="000000"/>
                <w:szCs w:val="21"/>
              </w:rPr>
              <w:t>）</w:t>
            </w:r>
            <w:r>
              <w:rPr>
                <w:bCs/>
                <w:color w:val="000000"/>
                <w:szCs w:val="21"/>
              </w:rPr>
              <w:t>所持表决权的</w:t>
            </w:r>
            <w:r>
              <w:rPr>
                <w:rFonts w:hint="eastAsia"/>
                <w:b/>
                <w:color w:val="000000"/>
                <w:szCs w:val="21"/>
              </w:rPr>
              <w:t>过半数</w:t>
            </w:r>
            <w:r>
              <w:rPr>
                <w:bCs/>
                <w:color w:val="000000"/>
                <w:szCs w:val="21"/>
              </w:rPr>
              <w:t>通过。</w:t>
            </w:r>
          </w:p>
          <w:p>
            <w:pPr>
              <w:spacing w:line="400" w:lineRule="exact"/>
              <w:rPr>
                <w:bCs/>
                <w:color w:val="000000"/>
                <w:szCs w:val="21"/>
              </w:rPr>
            </w:pPr>
            <w:r>
              <w:rPr>
                <w:bCs/>
                <w:color w:val="000000"/>
                <w:szCs w:val="21"/>
              </w:rPr>
              <w:t>股东会作出特别决议，应当由出席股东会的股东</w:t>
            </w:r>
            <w:r>
              <w:rPr>
                <w:rFonts w:hint="eastAsia"/>
                <w:bCs/>
                <w:color w:val="000000"/>
                <w:szCs w:val="21"/>
              </w:rPr>
              <w:t>（</w:t>
            </w:r>
            <w:r>
              <w:rPr>
                <w:bCs/>
                <w:color w:val="000000"/>
                <w:szCs w:val="21"/>
              </w:rPr>
              <w:t>包括股东代理人</w:t>
            </w:r>
            <w:r>
              <w:rPr>
                <w:rFonts w:hint="eastAsia"/>
                <w:bCs/>
                <w:color w:val="000000"/>
                <w:szCs w:val="21"/>
              </w:rPr>
              <w:t>）</w:t>
            </w:r>
            <w:r>
              <w:rPr>
                <w:bCs/>
                <w:color w:val="000000"/>
                <w:szCs w:val="21"/>
              </w:rPr>
              <w:t>所持表决权的 2/3 以上通过。</w:t>
            </w:r>
          </w:p>
        </w:tc>
        <w:tc>
          <w:tcPr>
            <w:tcW w:w="1091" w:type="dxa"/>
            <w:vAlign w:val="center"/>
          </w:tcPr>
          <w:p>
            <w:pPr>
              <w:spacing w:line="400" w:lineRule="exact"/>
              <w:rPr>
                <w:szCs w:val="21"/>
              </w:rPr>
            </w:pPr>
            <w:r>
              <w:rPr>
                <w:rFonts w:hint="eastAsia"/>
                <w:szCs w:val="21"/>
              </w:rPr>
              <w:t>《上市公司章程指引》第80条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第八十一条关联股东可以自行回避</w:t>
            </w:r>
            <w:r>
              <w:rPr>
                <w:rFonts w:hint="eastAsia"/>
                <w:bCs/>
                <w:color w:val="000000"/>
                <w:szCs w:val="21"/>
              </w:rPr>
              <w:t>，</w:t>
            </w:r>
            <w:r>
              <w:rPr>
                <w:bCs/>
                <w:color w:val="000000"/>
                <w:szCs w:val="21"/>
              </w:rPr>
              <w:t>也可以由其他参加股东大会的股东或股东代表提出回避要求。如其他参加股东大会的股东或股东代表提出回避请求，但有关股东认为自己不属于应回避情形的，应说明理由。如说明理由后仍不能说服提出请求的股东或股东代表的，股东大会可将有关议案的表决结果就关联关系身份存在争议股东或股东代表参加或不参加投票的结果分别记录。</w:t>
            </w:r>
            <w:r>
              <w:rPr>
                <w:b/>
                <w:color w:val="000000"/>
                <w:szCs w:val="21"/>
              </w:rPr>
              <w:t>股东大会后应由董事会办公室提请有关部门裁定关联关系后确定最后表决结果。</w:t>
            </w:r>
          </w:p>
        </w:tc>
        <w:tc>
          <w:tcPr>
            <w:tcW w:w="3474" w:type="dxa"/>
          </w:tcPr>
          <w:p>
            <w:pPr>
              <w:spacing w:line="400" w:lineRule="exact"/>
              <w:rPr>
                <w:bCs/>
                <w:color w:val="000000"/>
                <w:szCs w:val="21"/>
              </w:rPr>
            </w:pPr>
            <w:r>
              <w:rPr>
                <w:rFonts w:hint="eastAsia"/>
                <w:bCs/>
                <w:color w:val="000000"/>
                <w:szCs w:val="21"/>
              </w:rPr>
              <w:t>第七十九条关联股东可以自行回避，也可以由其他参加股东会的股东或股东代表提出回避要求。如其他参加股东会的股东或股东代表提出回避请求，但有关股东认为自己不属于应回避情形的，应说明理由。如说明理由后仍不能说服提出请求的股东或股东代表的，股东会可将有关议案的表决结果就关联关系身份存在争议股东或股东代表参加或不参加投票的结果分别记录。</w:t>
            </w:r>
          </w:p>
        </w:tc>
        <w:tc>
          <w:tcPr>
            <w:tcW w:w="1091" w:type="dxa"/>
            <w:vAlign w:val="center"/>
          </w:tcPr>
          <w:p>
            <w:pPr>
              <w:spacing w:line="400" w:lineRule="exact"/>
              <w:rPr>
                <w:szCs w:val="21"/>
              </w:rPr>
            </w:pPr>
            <w:r>
              <w:rPr>
                <w:rFonts w:hint="eastAsia"/>
                <w:szCs w:val="21"/>
              </w:rPr>
              <w:t>根据实际情况调整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rFonts w:hint="eastAsia"/>
                <w:bCs/>
                <w:color w:val="000000"/>
                <w:szCs w:val="21"/>
              </w:rPr>
              <w:t>第八十四条  董事、</w:t>
            </w:r>
            <w:r>
              <w:rPr>
                <w:rFonts w:hint="eastAsia"/>
                <w:b/>
                <w:color w:val="000000"/>
                <w:szCs w:val="21"/>
              </w:rPr>
              <w:t>监事</w:t>
            </w:r>
            <w:r>
              <w:rPr>
                <w:rFonts w:hint="eastAsia"/>
                <w:bCs/>
                <w:color w:val="000000"/>
                <w:szCs w:val="21"/>
              </w:rPr>
              <w:t>候选人名单以提案的方式提请股东大会表决。</w:t>
            </w:r>
          </w:p>
        </w:tc>
        <w:tc>
          <w:tcPr>
            <w:tcW w:w="3474" w:type="dxa"/>
          </w:tcPr>
          <w:p>
            <w:pPr>
              <w:spacing w:line="400" w:lineRule="exact"/>
              <w:rPr>
                <w:bCs/>
                <w:color w:val="000000"/>
                <w:szCs w:val="21"/>
              </w:rPr>
            </w:pPr>
            <w:r>
              <w:rPr>
                <w:rFonts w:hint="eastAsia"/>
                <w:bCs/>
                <w:color w:val="000000"/>
                <w:szCs w:val="21"/>
              </w:rPr>
              <w:t xml:space="preserve">第八十二条  </w:t>
            </w:r>
            <w:r>
              <w:rPr>
                <w:rFonts w:hint="eastAsia"/>
                <w:b/>
                <w:color w:val="000000"/>
                <w:szCs w:val="21"/>
              </w:rPr>
              <w:t>非职工</w:t>
            </w:r>
            <w:r>
              <w:rPr>
                <w:rFonts w:hint="eastAsia"/>
                <w:bCs/>
                <w:color w:val="000000"/>
                <w:szCs w:val="21"/>
              </w:rPr>
              <w:t>董事候选人名单以提案的方式提请股东会表决。</w:t>
            </w:r>
            <w:r>
              <w:rPr>
                <w:rFonts w:hint="eastAsia"/>
                <w:b/>
                <w:color w:val="000000"/>
                <w:szCs w:val="21"/>
              </w:rPr>
              <w:t>选举2名以上独立董事的，应当实行累积投票制。</w:t>
            </w:r>
          </w:p>
        </w:tc>
        <w:tc>
          <w:tcPr>
            <w:tcW w:w="1091" w:type="dxa"/>
            <w:vAlign w:val="center"/>
          </w:tcPr>
          <w:p>
            <w:pPr>
              <w:spacing w:line="400" w:lineRule="exact"/>
              <w:rPr>
                <w:szCs w:val="21"/>
              </w:rPr>
            </w:pPr>
            <w:bookmarkStart w:id="23" w:name="OLE_LINK90"/>
            <w:r>
              <w:rPr>
                <w:rFonts w:hint="eastAsia"/>
                <w:szCs w:val="21"/>
              </w:rPr>
              <w:t>《上市公司章程指引》第86条</w:t>
            </w:r>
            <w:bookmarkEnd w:id="23"/>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rFonts w:hint="eastAsia"/>
                <w:bCs/>
                <w:color w:val="000000"/>
                <w:szCs w:val="21"/>
              </w:rPr>
              <w:t>第八十五条  股东大会应对所有提案进行逐项表决，对同一事项有不同提案的，应按提案提出的时间顺序进行表决。除因不可抗力等特殊原因导致股东大会中止或不能作出决议外，股东大会不应对提案进行搁置或不予表决。</w:t>
            </w:r>
          </w:p>
        </w:tc>
        <w:tc>
          <w:tcPr>
            <w:tcW w:w="3474" w:type="dxa"/>
          </w:tcPr>
          <w:p>
            <w:pPr>
              <w:spacing w:line="400" w:lineRule="exact"/>
              <w:rPr>
                <w:bCs/>
                <w:color w:val="000000"/>
                <w:szCs w:val="21"/>
              </w:rPr>
            </w:pPr>
            <w:r>
              <w:rPr>
                <w:rFonts w:hint="eastAsia"/>
                <w:bCs/>
                <w:color w:val="000000"/>
                <w:szCs w:val="21"/>
              </w:rPr>
              <w:t>第八十三条</w:t>
            </w:r>
            <w:r>
              <w:rPr>
                <w:rFonts w:hint="eastAsia"/>
                <w:b/>
                <w:color w:val="000000"/>
                <w:szCs w:val="21"/>
              </w:rPr>
              <w:t>除累积投票制外，</w:t>
            </w:r>
            <w:r>
              <w:rPr>
                <w:rFonts w:hint="eastAsia"/>
                <w:bCs/>
                <w:color w:val="000000"/>
                <w:szCs w:val="21"/>
              </w:rPr>
              <w:t>股东会应对所有提案进行逐项表决，对同一事项有不同提案的，应按提案提出的时间顺序进行表决。除因不可抗力等特殊原因导致股东会中止或不能作出决议外，股东会不应对提案进行搁置或不予表决。</w:t>
            </w:r>
          </w:p>
        </w:tc>
        <w:tc>
          <w:tcPr>
            <w:tcW w:w="1091" w:type="dxa"/>
            <w:vAlign w:val="center"/>
          </w:tcPr>
          <w:p>
            <w:pPr>
              <w:spacing w:line="400" w:lineRule="exact"/>
              <w:rPr>
                <w:szCs w:val="21"/>
              </w:rPr>
            </w:pPr>
            <w:r>
              <w:rPr>
                <w:rFonts w:hint="eastAsia"/>
                <w:szCs w:val="21"/>
              </w:rPr>
              <w:t>《上市公司章程指引》第87条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第八十七条股东大会采取记名方式投票表决。</w:t>
            </w:r>
          </w:p>
        </w:tc>
        <w:tc>
          <w:tcPr>
            <w:tcW w:w="3474" w:type="dxa"/>
          </w:tcPr>
          <w:p>
            <w:pPr>
              <w:spacing w:line="400" w:lineRule="exact"/>
              <w:rPr>
                <w:bCs/>
                <w:color w:val="000000"/>
                <w:szCs w:val="21"/>
              </w:rPr>
            </w:pPr>
            <w:r>
              <w:rPr>
                <w:bCs/>
                <w:color w:val="000000"/>
                <w:szCs w:val="21"/>
              </w:rPr>
              <w:t>第八十</w:t>
            </w:r>
            <w:r>
              <w:rPr>
                <w:rFonts w:hint="eastAsia"/>
                <w:bCs/>
                <w:color w:val="000000"/>
                <w:szCs w:val="21"/>
              </w:rPr>
              <w:t>五</w:t>
            </w:r>
            <w:r>
              <w:rPr>
                <w:bCs/>
                <w:color w:val="000000"/>
                <w:szCs w:val="21"/>
              </w:rPr>
              <w:t>条股东会采取记名方式投票表决。</w:t>
            </w:r>
            <w:r>
              <w:rPr>
                <w:b/>
                <w:color w:val="000000"/>
                <w:szCs w:val="21"/>
              </w:rPr>
              <w:t>同一表决权只能选择现场、网络或者其他表决 方式中的一种。同一表决权出现重复表决的以第一次投票结果为准</w:t>
            </w:r>
            <w:r>
              <w:rPr>
                <w:bCs/>
                <w:color w:val="000000"/>
                <w:szCs w:val="21"/>
              </w:rPr>
              <w:t>。</w:t>
            </w:r>
          </w:p>
        </w:tc>
        <w:tc>
          <w:tcPr>
            <w:tcW w:w="1091" w:type="dxa"/>
            <w:vAlign w:val="center"/>
          </w:tcPr>
          <w:p>
            <w:pPr>
              <w:spacing w:line="400" w:lineRule="exact"/>
              <w:rPr>
                <w:szCs w:val="21"/>
              </w:rPr>
            </w:pPr>
            <w:bookmarkStart w:id="24" w:name="OLE_LINK36"/>
            <w:r>
              <w:rPr>
                <w:rFonts w:hint="eastAsia"/>
                <w:szCs w:val="21"/>
              </w:rPr>
              <w:t>《上市公司章程指引》第89条</w:t>
            </w:r>
            <w:bookmarkEnd w:id="24"/>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第八十九条股东会对提案进行表决时，应当由律师、股东代表与</w:t>
            </w:r>
            <w:r>
              <w:rPr>
                <w:rFonts w:hint="eastAsia"/>
                <w:b/>
                <w:color w:val="000000"/>
                <w:szCs w:val="21"/>
              </w:rPr>
              <w:t>监事</w:t>
            </w:r>
            <w:r>
              <w:rPr>
                <w:b/>
                <w:color w:val="000000"/>
                <w:szCs w:val="21"/>
              </w:rPr>
              <w:t>代表</w:t>
            </w:r>
            <w:r>
              <w:rPr>
                <w:bCs/>
                <w:color w:val="000000"/>
                <w:szCs w:val="21"/>
              </w:rPr>
              <w:t>共同负责计票、监票，并当场公布表决结果，决议的表决结果载入会议记录。</w:t>
            </w:r>
          </w:p>
        </w:tc>
        <w:tc>
          <w:tcPr>
            <w:tcW w:w="3474" w:type="dxa"/>
          </w:tcPr>
          <w:p>
            <w:pPr>
              <w:spacing w:line="400" w:lineRule="exact"/>
              <w:rPr>
                <w:bCs/>
                <w:color w:val="000000"/>
                <w:szCs w:val="21"/>
              </w:rPr>
            </w:pPr>
            <w:bookmarkStart w:id="25" w:name="OLE_LINK41"/>
            <w:r>
              <w:rPr>
                <w:bCs/>
                <w:color w:val="000000"/>
                <w:szCs w:val="21"/>
              </w:rPr>
              <w:t>第八十</w:t>
            </w:r>
            <w:r>
              <w:rPr>
                <w:rFonts w:hint="eastAsia"/>
                <w:bCs/>
                <w:color w:val="000000"/>
                <w:szCs w:val="21"/>
              </w:rPr>
              <w:t>七</w:t>
            </w:r>
            <w:r>
              <w:rPr>
                <w:bCs/>
                <w:color w:val="000000"/>
                <w:szCs w:val="21"/>
              </w:rPr>
              <w:t>条股东会对提案进行表决时，应当由律师、股东代表共同负责计票、监票，并当场公布表决结果，决议的表决结果载入会议记录。</w:t>
            </w:r>
            <w:bookmarkEnd w:id="25"/>
          </w:p>
        </w:tc>
        <w:tc>
          <w:tcPr>
            <w:tcW w:w="1091" w:type="dxa"/>
            <w:vAlign w:val="center"/>
          </w:tcPr>
          <w:p>
            <w:pPr>
              <w:spacing w:line="400" w:lineRule="exact"/>
              <w:rPr>
                <w:szCs w:val="21"/>
              </w:rPr>
            </w:pPr>
            <w:r>
              <w:rPr>
                <w:rFonts w:hint="eastAsia"/>
                <w:szCs w:val="21"/>
              </w:rPr>
              <w:t>删除监事表述，《上市公司章程指引》第</w:t>
            </w:r>
            <w:r>
              <w:rPr>
                <w:szCs w:val="21"/>
              </w:rPr>
              <w:t>9</w:t>
            </w:r>
            <w:r>
              <w:rPr>
                <w:rFonts w:hint="eastAsia"/>
                <w:szCs w:val="21"/>
              </w:rPr>
              <w:t>1条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第九十二条在正式公布表决结果前，股东大会现场、网络及其他表决方式中所涉及的本行、计票人、监票人、主要股东等相关各方对表决情况均负有保密义务。</w:t>
            </w:r>
          </w:p>
        </w:tc>
        <w:tc>
          <w:tcPr>
            <w:tcW w:w="3474" w:type="dxa"/>
          </w:tcPr>
          <w:p>
            <w:pPr>
              <w:spacing w:line="400" w:lineRule="exact"/>
              <w:rPr>
                <w:bCs/>
                <w:color w:val="000000"/>
                <w:szCs w:val="21"/>
              </w:rPr>
            </w:pPr>
            <w:r>
              <w:rPr>
                <w:rFonts w:hint="eastAsia"/>
                <w:bCs/>
                <w:color w:val="000000"/>
                <w:szCs w:val="21"/>
              </w:rPr>
              <w:t xml:space="preserve">第九十条 </w:t>
            </w:r>
            <w:r>
              <w:rPr>
                <w:bCs/>
                <w:color w:val="000000"/>
                <w:szCs w:val="21"/>
              </w:rPr>
              <w:t>在正式公布表决结果前，股东会现场、网络及其他表决方式中所涉及的本行、计票人、监票人、股东</w:t>
            </w:r>
            <w:r>
              <w:rPr>
                <w:rFonts w:hint="eastAsia"/>
                <w:bCs/>
                <w:color w:val="000000"/>
                <w:szCs w:val="21"/>
              </w:rPr>
              <w:t>、</w:t>
            </w:r>
            <w:r>
              <w:rPr>
                <w:rFonts w:hint="eastAsia"/>
                <w:b/>
                <w:color w:val="000000"/>
                <w:szCs w:val="21"/>
              </w:rPr>
              <w:t>网络服务方</w:t>
            </w:r>
            <w:r>
              <w:rPr>
                <w:bCs/>
                <w:color w:val="000000"/>
                <w:szCs w:val="21"/>
              </w:rPr>
              <w:t>等相关各方对表决情况均负有保密义务。</w:t>
            </w:r>
          </w:p>
        </w:tc>
        <w:tc>
          <w:tcPr>
            <w:tcW w:w="1091" w:type="dxa"/>
            <w:vAlign w:val="center"/>
          </w:tcPr>
          <w:p>
            <w:pPr>
              <w:spacing w:line="400" w:lineRule="exact"/>
              <w:rPr>
                <w:szCs w:val="21"/>
              </w:rPr>
            </w:pPr>
            <w:r>
              <w:rPr>
                <w:rFonts w:hint="eastAsia"/>
                <w:szCs w:val="21"/>
              </w:rPr>
              <w:t>《上市公司章程指引》第92条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9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第九十三条出席股东大会的股东</w:t>
            </w:r>
            <w:r>
              <w:rPr>
                <w:rFonts w:hint="eastAsia"/>
                <w:bCs/>
                <w:color w:val="000000"/>
                <w:szCs w:val="21"/>
              </w:rPr>
              <w:t>（</w:t>
            </w:r>
            <w:r>
              <w:rPr>
                <w:bCs/>
                <w:color w:val="000000"/>
                <w:szCs w:val="21"/>
              </w:rPr>
              <w:t>包括股东代理人</w:t>
            </w:r>
            <w:r>
              <w:rPr>
                <w:rFonts w:hint="eastAsia"/>
                <w:bCs/>
                <w:color w:val="000000"/>
                <w:szCs w:val="21"/>
              </w:rPr>
              <w:t>），</w:t>
            </w:r>
            <w:r>
              <w:rPr>
                <w:bCs/>
                <w:color w:val="000000"/>
                <w:szCs w:val="21"/>
              </w:rPr>
              <w:t>应当对提交表决的提案发表以下意见之一：同意、反对或弃权。</w:t>
            </w:r>
          </w:p>
        </w:tc>
        <w:tc>
          <w:tcPr>
            <w:tcW w:w="3474" w:type="dxa"/>
          </w:tcPr>
          <w:p>
            <w:pPr>
              <w:spacing w:line="400" w:lineRule="exact"/>
              <w:rPr>
                <w:bCs/>
                <w:color w:val="000000"/>
                <w:szCs w:val="21"/>
              </w:rPr>
            </w:pPr>
            <w:r>
              <w:rPr>
                <w:bCs/>
                <w:color w:val="000000"/>
                <w:szCs w:val="21"/>
              </w:rPr>
              <w:t>第九十</w:t>
            </w:r>
            <w:r>
              <w:rPr>
                <w:rFonts w:hint="eastAsia"/>
                <w:bCs/>
                <w:color w:val="000000"/>
                <w:szCs w:val="21"/>
              </w:rPr>
              <w:t>一</w:t>
            </w:r>
            <w:r>
              <w:rPr>
                <w:bCs/>
                <w:color w:val="000000"/>
                <w:szCs w:val="21"/>
              </w:rPr>
              <w:t>条出席股东会的股东</w:t>
            </w:r>
            <w:r>
              <w:rPr>
                <w:rFonts w:hint="eastAsia"/>
                <w:bCs/>
                <w:color w:val="000000"/>
                <w:szCs w:val="21"/>
              </w:rPr>
              <w:t>（</w:t>
            </w:r>
            <w:r>
              <w:rPr>
                <w:bCs/>
                <w:color w:val="000000"/>
                <w:szCs w:val="21"/>
              </w:rPr>
              <w:t>包括股东代理人</w:t>
            </w:r>
            <w:r>
              <w:rPr>
                <w:rFonts w:hint="eastAsia"/>
                <w:bCs/>
                <w:color w:val="000000"/>
                <w:szCs w:val="21"/>
              </w:rPr>
              <w:t>），</w:t>
            </w:r>
            <w:r>
              <w:rPr>
                <w:bCs/>
                <w:color w:val="000000"/>
                <w:szCs w:val="21"/>
              </w:rPr>
              <w:t>应当对提交表决的提案发表以下意见之一：同意、反对或弃权。</w:t>
            </w:r>
            <w:r>
              <w:rPr>
                <w:b/>
                <w:color w:val="000000"/>
                <w:szCs w:val="21"/>
              </w:rPr>
              <w:t>证券登记结算机构作为 内地与香港股票市场交易互联互通机制股票的名义持有人，按照 实际持有人意思表示进行申报的除外。</w:t>
            </w:r>
          </w:p>
        </w:tc>
        <w:tc>
          <w:tcPr>
            <w:tcW w:w="1091" w:type="dxa"/>
            <w:vAlign w:val="center"/>
          </w:tcPr>
          <w:p>
            <w:pPr>
              <w:spacing w:line="400" w:lineRule="exact"/>
              <w:rPr>
                <w:szCs w:val="21"/>
              </w:rPr>
            </w:pPr>
            <w:r>
              <w:rPr>
                <w:rFonts w:hint="eastAsia"/>
                <w:szCs w:val="21"/>
              </w:rPr>
              <w:t>《上市公司章程指引》第93条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rFonts w:hint="eastAsia"/>
                <w:bCs/>
                <w:color w:val="000000"/>
                <w:szCs w:val="21"/>
              </w:rPr>
            </w:pPr>
          </w:p>
          <w:p>
            <w:pPr>
              <w:spacing w:line="400" w:lineRule="exact"/>
              <w:rPr>
                <w:bCs/>
                <w:color w:val="000000"/>
                <w:szCs w:val="21"/>
              </w:rPr>
            </w:pPr>
            <w:r>
              <w:rPr>
                <w:rFonts w:hint="eastAsia"/>
                <w:bCs/>
                <w:color w:val="000000"/>
                <w:szCs w:val="21"/>
              </w:rPr>
              <w:t>第九十八条  股东会通过有关董事、</w:t>
            </w:r>
            <w:r>
              <w:rPr>
                <w:rFonts w:hint="eastAsia"/>
                <w:b/>
                <w:color w:val="000000"/>
                <w:szCs w:val="21"/>
              </w:rPr>
              <w:t>监事</w:t>
            </w:r>
            <w:r>
              <w:rPr>
                <w:rFonts w:hint="eastAsia"/>
                <w:bCs/>
                <w:color w:val="000000"/>
                <w:szCs w:val="21"/>
              </w:rPr>
              <w:t>选举提案的，新任董事、</w:t>
            </w:r>
            <w:r>
              <w:rPr>
                <w:rFonts w:hint="eastAsia"/>
                <w:b/>
                <w:color w:val="000000"/>
                <w:szCs w:val="21"/>
              </w:rPr>
              <w:t>监事</w:t>
            </w:r>
            <w:r>
              <w:rPr>
                <w:rFonts w:hint="eastAsia"/>
                <w:bCs/>
                <w:color w:val="000000"/>
                <w:szCs w:val="21"/>
              </w:rPr>
              <w:t>就任时间从股东会决议通过之日起计算，其任职资格需报银行业监督管理机构核准的，其就任时间自任职资格核准之日起计算。</w:t>
            </w:r>
          </w:p>
        </w:tc>
        <w:tc>
          <w:tcPr>
            <w:tcW w:w="3474" w:type="dxa"/>
          </w:tcPr>
          <w:p>
            <w:pPr>
              <w:spacing w:line="400" w:lineRule="exact"/>
              <w:rPr>
                <w:bCs/>
                <w:color w:val="000000"/>
                <w:szCs w:val="21"/>
              </w:rPr>
            </w:pPr>
          </w:p>
          <w:p>
            <w:pPr>
              <w:spacing w:line="400" w:lineRule="exact"/>
              <w:rPr>
                <w:bCs/>
                <w:color w:val="000000"/>
                <w:szCs w:val="21"/>
              </w:rPr>
            </w:pPr>
            <w:r>
              <w:rPr>
                <w:bCs/>
                <w:color w:val="000000"/>
                <w:szCs w:val="21"/>
              </w:rPr>
              <w:t>第九十</w:t>
            </w:r>
            <w:r>
              <w:rPr>
                <w:rFonts w:hint="eastAsia"/>
                <w:bCs/>
                <w:color w:val="000000"/>
                <w:szCs w:val="21"/>
              </w:rPr>
              <w:t>六</w:t>
            </w:r>
            <w:r>
              <w:rPr>
                <w:bCs/>
                <w:color w:val="000000"/>
                <w:szCs w:val="21"/>
              </w:rPr>
              <w:t>条股东会</w:t>
            </w:r>
            <w:r>
              <w:rPr>
                <w:rFonts w:hint="eastAsia"/>
                <w:bCs/>
                <w:color w:val="000000"/>
                <w:szCs w:val="21"/>
              </w:rPr>
              <w:t>、</w:t>
            </w:r>
            <w:r>
              <w:rPr>
                <w:rFonts w:hint="eastAsia"/>
                <w:b/>
                <w:color w:val="000000"/>
                <w:szCs w:val="21"/>
              </w:rPr>
              <w:t>职工代表大会</w:t>
            </w:r>
            <w:r>
              <w:rPr>
                <w:bCs/>
                <w:color w:val="000000"/>
                <w:szCs w:val="21"/>
              </w:rPr>
              <w:t>通过有关董事选举提案的，新任董事就任时间</w:t>
            </w:r>
            <w:r>
              <w:rPr>
                <w:rFonts w:hint="eastAsia"/>
                <w:bCs/>
                <w:color w:val="000000"/>
                <w:szCs w:val="21"/>
              </w:rPr>
              <w:t>自</w:t>
            </w:r>
            <w:r>
              <w:rPr>
                <w:bCs/>
                <w:color w:val="000000"/>
                <w:szCs w:val="21"/>
              </w:rPr>
              <w:t>股东会</w:t>
            </w:r>
            <w:r>
              <w:rPr>
                <w:rFonts w:hint="eastAsia"/>
                <w:bCs/>
                <w:color w:val="000000"/>
                <w:szCs w:val="21"/>
              </w:rPr>
              <w:t>、</w:t>
            </w:r>
            <w:r>
              <w:rPr>
                <w:rFonts w:hint="eastAsia"/>
                <w:b/>
                <w:color w:val="000000"/>
                <w:szCs w:val="21"/>
              </w:rPr>
              <w:t>职工代表大会</w:t>
            </w:r>
            <w:r>
              <w:rPr>
                <w:bCs/>
                <w:color w:val="000000"/>
                <w:szCs w:val="21"/>
              </w:rPr>
              <w:t>决议通过之日起计算，其任职资格需报</w:t>
            </w:r>
            <w:r>
              <w:rPr>
                <w:rFonts w:hint="eastAsia"/>
                <w:b/>
                <w:color w:val="000000"/>
                <w:szCs w:val="21"/>
              </w:rPr>
              <w:t>国家金融监督管理机构</w:t>
            </w:r>
            <w:r>
              <w:rPr>
                <w:bCs/>
                <w:color w:val="000000"/>
                <w:szCs w:val="21"/>
              </w:rPr>
              <w:t>核准的，</w:t>
            </w:r>
          </w:p>
          <w:p>
            <w:pPr>
              <w:spacing w:line="400" w:lineRule="exact"/>
              <w:rPr>
                <w:bCs/>
                <w:color w:val="000000"/>
                <w:szCs w:val="21"/>
              </w:rPr>
            </w:pPr>
            <w:r>
              <w:rPr>
                <w:bCs/>
                <w:color w:val="000000"/>
                <w:szCs w:val="21"/>
              </w:rPr>
              <w:t>其就任时间自任职资格核准之日起计算。</w:t>
            </w:r>
          </w:p>
        </w:tc>
        <w:tc>
          <w:tcPr>
            <w:tcW w:w="1091" w:type="dxa"/>
            <w:vAlign w:val="center"/>
          </w:tcPr>
          <w:p>
            <w:pPr>
              <w:spacing w:line="400" w:lineRule="exact"/>
              <w:rPr>
                <w:szCs w:val="21"/>
              </w:rPr>
            </w:pPr>
            <w:r>
              <w:rPr>
                <w:rFonts w:hint="eastAsia"/>
                <w:szCs w:val="21"/>
              </w:rPr>
              <w:t>根据实际情况调整</w:t>
            </w:r>
          </w:p>
          <w:p>
            <w:pPr>
              <w:spacing w:line="400" w:lineRule="exact"/>
              <w:rPr>
                <w:szCs w:val="21"/>
              </w:rPr>
            </w:pPr>
            <w:r>
              <w:rPr>
                <w:rFonts w:hint="eastAsia"/>
                <w:szCs w:val="21"/>
              </w:rPr>
              <w:t>删除监事表述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第一百条下列事项由股东大会以普通决议通过：</w:t>
            </w:r>
          </w:p>
          <w:p>
            <w:pPr>
              <w:numPr>
                <w:ilvl w:val="255"/>
                <w:numId w:val="0"/>
              </w:num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董事会和监事会的工作报告；</w:t>
            </w:r>
          </w:p>
          <w:p>
            <w:pPr>
              <w:numPr>
                <w:ilvl w:val="255"/>
                <w:numId w:val="0"/>
              </w:num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董事会拟定的利润分配方案和弥补亏损方案；</w:t>
            </w:r>
          </w:p>
          <w:p>
            <w:pPr>
              <w:numPr>
                <w:ilvl w:val="255"/>
                <w:numId w:val="0"/>
              </w:num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董事会和监事会成员的任免及其报酬和支付方法；</w:t>
            </w:r>
          </w:p>
          <w:p>
            <w:pPr>
              <w:numPr>
                <w:ilvl w:val="255"/>
                <w:numId w:val="0"/>
              </w:numPr>
              <w:spacing w:line="400" w:lineRule="exact"/>
              <w:rPr>
                <w:b/>
                <w:color w:val="000000"/>
                <w:szCs w:val="21"/>
              </w:rPr>
            </w:pPr>
            <w:r>
              <w:rPr>
                <w:rFonts w:hint="eastAsia"/>
                <w:b/>
                <w:color w:val="000000"/>
                <w:szCs w:val="21"/>
              </w:rPr>
              <w:t>（</w:t>
            </w:r>
            <w:r>
              <w:rPr>
                <w:b/>
                <w:color w:val="000000"/>
                <w:szCs w:val="21"/>
              </w:rPr>
              <w:t>四</w:t>
            </w:r>
            <w:r>
              <w:rPr>
                <w:rFonts w:hint="eastAsia"/>
                <w:b/>
                <w:color w:val="000000"/>
                <w:szCs w:val="21"/>
              </w:rPr>
              <w:t>）</w:t>
            </w:r>
            <w:r>
              <w:rPr>
                <w:b/>
                <w:color w:val="000000"/>
                <w:szCs w:val="21"/>
              </w:rPr>
              <w:t>本行年度预算方案、决算方案；</w:t>
            </w:r>
          </w:p>
          <w:p>
            <w:pPr>
              <w:numPr>
                <w:ilvl w:val="255"/>
                <w:numId w:val="0"/>
              </w:numPr>
              <w:spacing w:line="400" w:lineRule="exact"/>
              <w:rPr>
                <w:b/>
                <w:color w:val="000000"/>
                <w:szCs w:val="21"/>
              </w:rPr>
            </w:pPr>
            <w:r>
              <w:rPr>
                <w:rFonts w:hint="eastAsia"/>
                <w:b/>
                <w:color w:val="000000"/>
                <w:szCs w:val="21"/>
              </w:rPr>
              <w:t>（</w:t>
            </w:r>
            <w:r>
              <w:rPr>
                <w:b/>
                <w:color w:val="000000"/>
                <w:szCs w:val="21"/>
              </w:rPr>
              <w:t>五</w:t>
            </w:r>
            <w:r>
              <w:rPr>
                <w:rFonts w:hint="eastAsia"/>
                <w:b/>
                <w:color w:val="000000"/>
                <w:szCs w:val="21"/>
              </w:rPr>
              <w:t>）</w:t>
            </w:r>
            <w:r>
              <w:rPr>
                <w:b/>
                <w:color w:val="000000"/>
                <w:szCs w:val="21"/>
              </w:rPr>
              <w:t>聘用或解聘会计师事务所及合作中介机构；</w:t>
            </w:r>
          </w:p>
          <w:p>
            <w:pPr>
              <w:numPr>
                <w:ilvl w:val="255"/>
                <w:numId w:val="0"/>
              </w:numPr>
              <w:spacing w:line="400" w:lineRule="exact"/>
              <w:rPr>
                <w:b/>
                <w:color w:val="000000"/>
                <w:szCs w:val="21"/>
              </w:rPr>
            </w:pPr>
            <w:r>
              <w:rPr>
                <w:rFonts w:hint="eastAsia"/>
                <w:b/>
                <w:color w:val="000000"/>
                <w:szCs w:val="21"/>
              </w:rPr>
              <w:t>（</w:t>
            </w:r>
            <w:r>
              <w:rPr>
                <w:b/>
                <w:color w:val="000000"/>
                <w:szCs w:val="21"/>
              </w:rPr>
              <w:t>六</w:t>
            </w:r>
            <w:r>
              <w:rPr>
                <w:rFonts w:hint="eastAsia"/>
                <w:b/>
                <w:color w:val="000000"/>
                <w:szCs w:val="21"/>
              </w:rPr>
              <w:t>）</w:t>
            </w:r>
            <w:r>
              <w:rPr>
                <w:b/>
                <w:color w:val="000000"/>
                <w:szCs w:val="21"/>
              </w:rPr>
              <w:t>批准关联交易管理办法；</w:t>
            </w:r>
          </w:p>
          <w:p>
            <w:pPr>
              <w:numPr>
                <w:ilvl w:val="255"/>
                <w:numId w:val="0"/>
              </w:numPr>
              <w:spacing w:line="400" w:lineRule="exact"/>
              <w:rPr>
                <w:b/>
                <w:color w:val="000000"/>
                <w:szCs w:val="21"/>
              </w:rPr>
            </w:pPr>
            <w:r>
              <w:rPr>
                <w:rFonts w:hint="eastAsia"/>
                <w:b/>
                <w:color w:val="000000"/>
                <w:szCs w:val="21"/>
              </w:rPr>
              <w:t>（</w:t>
            </w:r>
            <w:r>
              <w:rPr>
                <w:b/>
                <w:color w:val="000000"/>
                <w:szCs w:val="21"/>
              </w:rPr>
              <w:t>七</w:t>
            </w:r>
            <w:r>
              <w:rPr>
                <w:rFonts w:hint="eastAsia"/>
                <w:b/>
                <w:color w:val="000000"/>
                <w:szCs w:val="21"/>
              </w:rPr>
              <w:t>）</w:t>
            </w:r>
            <w:r>
              <w:rPr>
                <w:b/>
                <w:color w:val="000000"/>
                <w:szCs w:val="21"/>
              </w:rPr>
              <w:t>本行的年度报告；</w:t>
            </w:r>
          </w:p>
          <w:p>
            <w:pPr>
              <w:numPr>
                <w:ilvl w:val="255"/>
                <w:numId w:val="0"/>
              </w:numPr>
              <w:spacing w:line="400" w:lineRule="exact"/>
              <w:rPr>
                <w:bCs/>
                <w:color w:val="000000"/>
                <w:szCs w:val="21"/>
              </w:rPr>
            </w:pPr>
            <w:r>
              <w:rPr>
                <w:rFonts w:hint="eastAsia"/>
                <w:bCs/>
                <w:color w:val="000000"/>
                <w:szCs w:val="21"/>
              </w:rPr>
              <w:t>（</w:t>
            </w:r>
            <w:r>
              <w:rPr>
                <w:bCs/>
                <w:color w:val="000000"/>
                <w:szCs w:val="21"/>
              </w:rPr>
              <w:t>八</w:t>
            </w:r>
            <w:r>
              <w:rPr>
                <w:rFonts w:hint="eastAsia"/>
                <w:bCs/>
                <w:color w:val="000000"/>
                <w:szCs w:val="21"/>
              </w:rPr>
              <w:t>）</w:t>
            </w:r>
            <w:r>
              <w:rPr>
                <w:bCs/>
                <w:color w:val="000000"/>
                <w:szCs w:val="21"/>
              </w:rPr>
              <w:t>除法律、法规、规章和本章程规定应当以特别决议通过以 外的其他事项。</w:t>
            </w:r>
          </w:p>
          <w:p>
            <w:pPr>
              <w:spacing w:line="400" w:lineRule="exact"/>
              <w:rPr>
                <w:bCs/>
                <w:color w:val="000000"/>
                <w:szCs w:val="21"/>
              </w:rPr>
            </w:pPr>
            <w:r>
              <w:rPr>
                <w:bCs/>
                <w:color w:val="000000"/>
                <w:szCs w:val="21"/>
              </w:rPr>
              <w:t>下列事项由股东大会以特别决议通过：</w:t>
            </w:r>
          </w:p>
          <w:p>
            <w:pPr>
              <w:numPr>
                <w:ilvl w:val="255"/>
                <w:numId w:val="0"/>
              </w:num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本行增加或减少注册资本；</w:t>
            </w:r>
          </w:p>
          <w:p>
            <w:pPr>
              <w:numPr>
                <w:ilvl w:val="255"/>
                <w:numId w:val="0"/>
              </w:num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本行的合并、分拆、分立、变更组织形式、解散和清算；</w:t>
            </w:r>
          </w:p>
          <w:p>
            <w:pPr>
              <w:numPr>
                <w:ilvl w:val="255"/>
                <w:numId w:val="0"/>
              </w:num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本行章程的修改；</w:t>
            </w:r>
          </w:p>
          <w:p>
            <w:pPr>
              <w:numPr>
                <w:ilvl w:val="255"/>
                <w:numId w:val="0"/>
              </w:num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股权激励计划；</w:t>
            </w:r>
          </w:p>
          <w:p>
            <w:pPr>
              <w:numPr>
                <w:ilvl w:val="255"/>
                <w:numId w:val="0"/>
              </w:numPr>
              <w:spacing w:line="400" w:lineRule="exact"/>
              <w:rPr>
                <w:bCs/>
                <w:color w:val="000000"/>
                <w:szCs w:val="21"/>
              </w:rPr>
            </w:pPr>
            <w:r>
              <w:rPr>
                <w:rFonts w:hint="eastAsia"/>
                <w:bCs/>
                <w:color w:val="000000"/>
                <w:szCs w:val="21"/>
              </w:rPr>
              <w:t>（</w:t>
            </w:r>
            <w:r>
              <w:rPr>
                <w:bCs/>
                <w:color w:val="000000"/>
                <w:szCs w:val="21"/>
              </w:rPr>
              <w:t>五</w:t>
            </w:r>
            <w:r>
              <w:rPr>
                <w:rFonts w:hint="eastAsia"/>
                <w:bCs/>
                <w:color w:val="000000"/>
                <w:szCs w:val="21"/>
              </w:rPr>
              <w:t>）</w:t>
            </w:r>
            <w:r>
              <w:rPr>
                <w:bCs/>
                <w:color w:val="000000"/>
                <w:szCs w:val="21"/>
              </w:rPr>
              <w:t>发行本行债券或上市；</w:t>
            </w:r>
          </w:p>
          <w:p>
            <w:pPr>
              <w:numPr>
                <w:ilvl w:val="255"/>
                <w:numId w:val="0"/>
              </w:numPr>
              <w:spacing w:line="400" w:lineRule="exact"/>
              <w:rPr>
                <w:bCs/>
                <w:color w:val="000000"/>
                <w:szCs w:val="21"/>
              </w:rPr>
            </w:pPr>
            <w:r>
              <w:rPr>
                <w:rFonts w:hint="eastAsia"/>
                <w:bCs/>
                <w:color w:val="000000"/>
                <w:szCs w:val="21"/>
              </w:rPr>
              <w:t>（</w:t>
            </w:r>
            <w:r>
              <w:rPr>
                <w:bCs/>
                <w:color w:val="000000"/>
                <w:szCs w:val="21"/>
              </w:rPr>
              <w:t>六</w:t>
            </w:r>
            <w:r>
              <w:rPr>
                <w:rFonts w:hint="eastAsia"/>
                <w:bCs/>
                <w:color w:val="000000"/>
                <w:szCs w:val="21"/>
              </w:rPr>
              <w:t>）</w:t>
            </w:r>
            <w:r>
              <w:rPr>
                <w:bCs/>
                <w:color w:val="000000"/>
                <w:szCs w:val="21"/>
              </w:rPr>
              <w:t>本行在一年内购买、出售重大资产或者担保金额超过本行 最近一期经审计总资产的 30%；</w:t>
            </w:r>
          </w:p>
          <w:p>
            <w:pPr>
              <w:numPr>
                <w:ilvl w:val="255"/>
                <w:numId w:val="0"/>
              </w:numPr>
              <w:spacing w:line="400" w:lineRule="exact"/>
              <w:rPr>
                <w:bCs/>
                <w:color w:val="000000"/>
                <w:szCs w:val="21"/>
              </w:rPr>
            </w:pPr>
            <w:r>
              <w:rPr>
                <w:rFonts w:hint="eastAsia"/>
                <w:bCs/>
                <w:color w:val="000000"/>
                <w:szCs w:val="21"/>
              </w:rPr>
              <w:t>（</w:t>
            </w:r>
            <w:r>
              <w:rPr>
                <w:bCs/>
                <w:color w:val="000000"/>
                <w:szCs w:val="21"/>
              </w:rPr>
              <w:t>七</w:t>
            </w:r>
            <w:r>
              <w:rPr>
                <w:rFonts w:hint="eastAsia"/>
                <w:bCs/>
                <w:color w:val="000000"/>
                <w:szCs w:val="21"/>
              </w:rPr>
              <w:t>）</w:t>
            </w:r>
            <w:r>
              <w:rPr>
                <w:bCs/>
                <w:color w:val="000000"/>
                <w:szCs w:val="21"/>
              </w:rPr>
              <w:t>罢免独立董事；</w:t>
            </w:r>
          </w:p>
          <w:p>
            <w:pPr>
              <w:spacing w:line="400" w:lineRule="exact"/>
              <w:rPr>
                <w:bCs/>
                <w:color w:val="000000"/>
                <w:szCs w:val="21"/>
              </w:rPr>
            </w:pPr>
            <w:r>
              <w:rPr>
                <w:rFonts w:hint="eastAsia"/>
                <w:bCs/>
                <w:color w:val="000000"/>
                <w:szCs w:val="21"/>
              </w:rPr>
              <w:t>（</w:t>
            </w:r>
            <w:r>
              <w:rPr>
                <w:bCs/>
                <w:color w:val="000000"/>
                <w:szCs w:val="21"/>
              </w:rPr>
              <w:t>八</w:t>
            </w:r>
            <w:r>
              <w:rPr>
                <w:rFonts w:hint="eastAsia"/>
                <w:bCs/>
                <w:color w:val="000000"/>
                <w:szCs w:val="21"/>
              </w:rPr>
              <w:t>）</w:t>
            </w:r>
            <w:r>
              <w:rPr>
                <w:bCs/>
                <w:color w:val="000000"/>
                <w:szCs w:val="21"/>
              </w:rPr>
              <w:t>法律、行政法规或本行章程规定的，以及股东大会以普通 决议认定会对本行产生重大影响的、需要以特别决议通过的其他事项。</w:t>
            </w:r>
          </w:p>
        </w:tc>
        <w:tc>
          <w:tcPr>
            <w:tcW w:w="3474" w:type="dxa"/>
          </w:tcPr>
          <w:p>
            <w:pPr>
              <w:spacing w:line="400" w:lineRule="exact"/>
              <w:rPr>
                <w:bCs/>
                <w:color w:val="000000"/>
                <w:szCs w:val="21"/>
              </w:rPr>
            </w:pPr>
            <w:bookmarkStart w:id="26" w:name="OLE_LINK44"/>
            <w:r>
              <w:rPr>
                <w:bCs/>
                <w:color w:val="000000"/>
                <w:szCs w:val="21"/>
              </w:rPr>
              <w:t>第</w:t>
            </w:r>
            <w:r>
              <w:rPr>
                <w:rFonts w:hint="eastAsia"/>
                <w:bCs/>
                <w:color w:val="000000"/>
                <w:szCs w:val="21"/>
              </w:rPr>
              <w:t>九十八</w:t>
            </w:r>
            <w:r>
              <w:rPr>
                <w:bCs/>
                <w:color w:val="000000"/>
                <w:szCs w:val="21"/>
              </w:rPr>
              <w:t>条</w:t>
            </w:r>
            <w:bookmarkEnd w:id="26"/>
            <w:r>
              <w:rPr>
                <w:bCs/>
                <w:color w:val="000000"/>
                <w:szCs w:val="21"/>
              </w:rPr>
              <w:t>下列事项由股东会以普通决议通过：</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董事会的工作报告；</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董事会拟定的利润分配方案和弥补亏损方案；</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董事会成员的任免及其报酬和支付方法；</w:t>
            </w:r>
          </w:p>
          <w:p>
            <w:pPr>
              <w:spacing w:line="400" w:lineRule="exact"/>
              <w:rPr>
                <w:bCs/>
                <w:color w:val="000000"/>
                <w:szCs w:val="21"/>
              </w:rPr>
            </w:pPr>
            <w:r>
              <w:rPr>
                <w:rFonts w:hint="eastAsia"/>
                <w:bCs/>
                <w:color w:val="000000"/>
                <w:szCs w:val="21"/>
              </w:rPr>
              <w:t>（四）</w:t>
            </w:r>
            <w:r>
              <w:rPr>
                <w:bCs/>
                <w:color w:val="000000"/>
                <w:szCs w:val="21"/>
              </w:rPr>
              <w:t>除法律、法规、规章和本章程规定应当以特别决议通过以外的其他事项。</w:t>
            </w:r>
          </w:p>
          <w:p>
            <w:pPr>
              <w:spacing w:line="400" w:lineRule="exact"/>
              <w:rPr>
                <w:bCs/>
                <w:color w:val="000000"/>
                <w:szCs w:val="21"/>
              </w:rPr>
            </w:pPr>
            <w:r>
              <w:rPr>
                <w:bCs/>
                <w:color w:val="000000"/>
                <w:szCs w:val="21"/>
              </w:rPr>
              <w:t>下列事项由股东会以特别决议通过：</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本行增加或减少注册资本；</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本行的合并、分拆、分立、变更组织形式、解散和清算；</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本行章程的修改；</w:t>
            </w:r>
          </w:p>
          <w:p>
            <w:p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股权激励计划；</w:t>
            </w:r>
          </w:p>
          <w:p>
            <w:pPr>
              <w:spacing w:line="400" w:lineRule="exact"/>
              <w:rPr>
                <w:b/>
                <w:color w:val="000000"/>
                <w:szCs w:val="21"/>
              </w:rPr>
            </w:pPr>
            <w:r>
              <w:rPr>
                <w:rFonts w:hint="eastAsia"/>
                <w:b/>
                <w:color w:val="000000"/>
                <w:szCs w:val="21"/>
              </w:rPr>
              <w:t>（五）发行债券；</w:t>
            </w:r>
          </w:p>
          <w:p>
            <w:pPr>
              <w:spacing w:line="400" w:lineRule="exact"/>
              <w:rPr>
                <w:bCs/>
                <w:color w:val="000000"/>
                <w:szCs w:val="21"/>
              </w:rPr>
            </w:pPr>
            <w:r>
              <w:rPr>
                <w:rFonts w:hint="eastAsia"/>
                <w:bCs/>
                <w:color w:val="000000"/>
                <w:szCs w:val="21"/>
              </w:rPr>
              <w:t>（</w:t>
            </w:r>
            <w:r>
              <w:rPr>
                <w:bCs/>
                <w:color w:val="000000"/>
                <w:szCs w:val="21"/>
              </w:rPr>
              <w:t>六</w:t>
            </w:r>
            <w:r>
              <w:rPr>
                <w:rFonts w:hint="eastAsia"/>
                <w:bCs/>
                <w:color w:val="000000"/>
                <w:szCs w:val="21"/>
              </w:rPr>
              <w:t>）</w:t>
            </w:r>
            <w:r>
              <w:rPr>
                <w:bCs/>
                <w:color w:val="000000"/>
                <w:szCs w:val="21"/>
              </w:rPr>
              <w:t>本行在一年内购买、出售重大资产或者担保金额超过本行 最近一期经审计总资产的 30%；</w:t>
            </w:r>
          </w:p>
          <w:p>
            <w:pPr>
              <w:spacing w:line="400" w:lineRule="exact"/>
              <w:rPr>
                <w:bCs/>
                <w:color w:val="000000"/>
                <w:szCs w:val="21"/>
              </w:rPr>
            </w:pPr>
            <w:r>
              <w:rPr>
                <w:rFonts w:hint="eastAsia"/>
                <w:bCs/>
                <w:color w:val="000000"/>
                <w:szCs w:val="21"/>
              </w:rPr>
              <w:t>（</w:t>
            </w:r>
            <w:r>
              <w:rPr>
                <w:bCs/>
                <w:color w:val="000000"/>
                <w:szCs w:val="21"/>
              </w:rPr>
              <w:t>七</w:t>
            </w:r>
            <w:r>
              <w:rPr>
                <w:rFonts w:hint="eastAsia"/>
                <w:bCs/>
                <w:color w:val="000000"/>
                <w:szCs w:val="21"/>
              </w:rPr>
              <w:t>）</w:t>
            </w:r>
            <w:r>
              <w:rPr>
                <w:bCs/>
                <w:color w:val="000000"/>
                <w:szCs w:val="21"/>
              </w:rPr>
              <w:t>罢免独立董事；</w:t>
            </w:r>
          </w:p>
          <w:p>
            <w:pPr>
              <w:spacing w:line="400" w:lineRule="exact"/>
              <w:rPr>
                <w:bCs/>
                <w:color w:val="000000"/>
                <w:szCs w:val="21"/>
              </w:rPr>
            </w:pPr>
            <w:r>
              <w:rPr>
                <w:rFonts w:hint="eastAsia"/>
                <w:bCs/>
                <w:color w:val="000000"/>
                <w:szCs w:val="21"/>
              </w:rPr>
              <w:t>（</w:t>
            </w:r>
            <w:r>
              <w:rPr>
                <w:bCs/>
                <w:color w:val="000000"/>
                <w:szCs w:val="21"/>
              </w:rPr>
              <w:t>八</w:t>
            </w:r>
            <w:r>
              <w:rPr>
                <w:rFonts w:hint="eastAsia"/>
                <w:bCs/>
                <w:color w:val="000000"/>
                <w:szCs w:val="21"/>
              </w:rPr>
              <w:t>）</w:t>
            </w:r>
            <w:r>
              <w:rPr>
                <w:bCs/>
                <w:color w:val="000000"/>
                <w:szCs w:val="21"/>
              </w:rPr>
              <w:t>法律、行政法规或本行章程规定的，以及股东会以普通 决议认定会对本行产生重大影响的、需要以特别决议通过的其他事项。</w:t>
            </w:r>
          </w:p>
        </w:tc>
        <w:tc>
          <w:tcPr>
            <w:tcW w:w="1091" w:type="dxa"/>
            <w:vAlign w:val="center"/>
          </w:tcPr>
          <w:p>
            <w:pPr>
              <w:spacing w:line="400" w:lineRule="exact"/>
              <w:rPr>
                <w:szCs w:val="21"/>
              </w:rPr>
            </w:pPr>
            <w:r>
              <w:rPr>
                <w:rFonts w:hint="eastAsia"/>
                <w:szCs w:val="21"/>
              </w:rPr>
              <w:t>《上市公司章程指引》第81条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第一百〇二条董事由股东大会选举或更换，并经银行业监督管理机构审查任职资格后行使职责。董事每届任期三年</w:t>
            </w:r>
            <w:r>
              <w:rPr>
                <w:rFonts w:hint="eastAsia"/>
                <w:bCs/>
                <w:color w:val="000000"/>
                <w:szCs w:val="21"/>
              </w:rPr>
              <w:t>，</w:t>
            </w:r>
            <w:r>
              <w:rPr>
                <w:bCs/>
                <w:color w:val="000000"/>
                <w:szCs w:val="21"/>
              </w:rPr>
              <w:t>任期届满，可连选连任，独立董事在本行任职时间累计不得超过六年，独立董事不得在超过两家商业银行同时任职，最多同时在五家境内外企业担任独立董事。</w:t>
            </w:r>
          </w:p>
          <w:p>
            <w:pPr>
              <w:spacing w:line="400" w:lineRule="exact"/>
              <w:rPr>
                <w:bCs/>
                <w:color w:val="000000"/>
                <w:szCs w:val="21"/>
              </w:rPr>
            </w:pPr>
            <w:r>
              <w:rPr>
                <w:bCs/>
                <w:color w:val="000000"/>
                <w:szCs w:val="21"/>
              </w:rPr>
              <w:t>董事任期从选举其</w:t>
            </w:r>
            <w:bookmarkStart w:id="27" w:name="OLE_LINK100"/>
            <w:r>
              <w:rPr>
                <w:bCs/>
                <w:color w:val="000000"/>
                <w:szCs w:val="21"/>
              </w:rPr>
              <w:t>担任董事的股东大会决议通过之日起计算，至本届董事会任期届满时为止。董事任期届满未及时改选，或者董事在任期内辞职影响本行正常经营或导致董事会成员低于法定人数的，在改选出的董</w:t>
            </w:r>
            <w:bookmarkEnd w:id="27"/>
            <w:r>
              <w:rPr>
                <w:bCs/>
                <w:color w:val="000000"/>
                <w:szCs w:val="21"/>
              </w:rPr>
              <w:t>事就任前，原董事仍应当依照法律、法规和本章程的规定，履行董事职务。</w:t>
            </w:r>
          </w:p>
          <w:p>
            <w:pPr>
              <w:spacing w:line="400" w:lineRule="exact"/>
              <w:rPr>
                <w:bCs/>
                <w:color w:val="000000"/>
                <w:szCs w:val="21"/>
              </w:rPr>
            </w:pPr>
            <w:r>
              <w:rPr>
                <w:bCs/>
                <w:color w:val="000000"/>
                <w:szCs w:val="21"/>
              </w:rPr>
              <w:t>董事可以由行长或者其他高级管理人员兼任，但兼任行长或者其他高级管理人员职务的董事以及由职工代表担任的董事，总计不得超过本行董事总数的 1/2。</w:t>
            </w:r>
          </w:p>
          <w:p>
            <w:pPr>
              <w:spacing w:line="400" w:lineRule="exact"/>
              <w:rPr>
                <w:bCs/>
                <w:color w:val="000000"/>
                <w:szCs w:val="21"/>
              </w:rPr>
            </w:pPr>
            <w:r>
              <w:rPr>
                <w:bCs/>
                <w:color w:val="000000"/>
                <w:szCs w:val="21"/>
              </w:rPr>
              <w:t>本行设独立董事，独立董事的人数不少于董事总人数的 1/3，本行 独立董事中至少包括一名会计师专业人士。</w:t>
            </w:r>
          </w:p>
          <w:p>
            <w:pPr>
              <w:spacing w:line="400" w:lineRule="exact"/>
              <w:rPr>
                <w:b/>
                <w:color w:val="000000"/>
                <w:szCs w:val="21"/>
              </w:rPr>
            </w:pPr>
            <w:r>
              <w:rPr>
                <w:b/>
                <w:color w:val="000000"/>
                <w:szCs w:val="21"/>
              </w:rPr>
              <w:t>本行不设职工代表董事。</w:t>
            </w:r>
          </w:p>
          <w:p>
            <w:pPr>
              <w:spacing w:line="400" w:lineRule="exact"/>
              <w:rPr>
                <w:bCs/>
                <w:color w:val="000000"/>
                <w:szCs w:val="21"/>
              </w:rPr>
            </w:pPr>
            <w:r>
              <w:rPr>
                <w:bCs/>
                <w:color w:val="000000"/>
                <w:szCs w:val="21"/>
              </w:rPr>
              <w:t>本行根据金融服务宗旨，注重选聘具有“三农”和小微企业业务 背景的董事。</w:t>
            </w:r>
          </w:p>
        </w:tc>
        <w:tc>
          <w:tcPr>
            <w:tcW w:w="3474" w:type="dxa"/>
          </w:tcPr>
          <w:p>
            <w:pPr>
              <w:spacing w:line="400" w:lineRule="exact"/>
              <w:rPr>
                <w:bCs/>
                <w:color w:val="000000"/>
                <w:szCs w:val="21"/>
              </w:rPr>
            </w:pPr>
            <w:r>
              <w:rPr>
                <w:rFonts w:hint="eastAsia"/>
                <w:bCs/>
                <w:color w:val="000000"/>
                <w:szCs w:val="21"/>
              </w:rPr>
              <w:t xml:space="preserve">第一百条 </w:t>
            </w:r>
            <w:r>
              <w:rPr>
                <w:rFonts w:hint="eastAsia"/>
                <w:b/>
                <w:color w:val="000000"/>
                <w:szCs w:val="21"/>
              </w:rPr>
              <w:t>董事任期为3年，从国家金融监督管理机构核准其任职资格之日起计算，至本届董事会任期届满时为止。</w:t>
            </w:r>
            <w:r>
              <w:rPr>
                <w:b/>
                <w:color w:val="000000"/>
                <w:szCs w:val="21"/>
              </w:rPr>
              <w:t>董事任期届满，可连选连任，</w:t>
            </w:r>
            <w:r>
              <w:rPr>
                <w:rFonts w:hint="eastAsia"/>
                <w:b/>
                <w:color w:val="000000"/>
                <w:szCs w:val="21"/>
              </w:rPr>
              <w:t>连任董事的就任时间自股东会、职工代表大会选举产生之日起计算。董事任期届满未及时改选，</w:t>
            </w:r>
            <w:r>
              <w:rPr>
                <w:b/>
                <w:color w:val="000000"/>
                <w:szCs w:val="21"/>
              </w:rPr>
              <w:t>或者董事在任期内辞职影响本行正常经营或导致董事会成员低于法定人数的，</w:t>
            </w:r>
            <w:r>
              <w:rPr>
                <w:rFonts w:hint="eastAsia"/>
                <w:b/>
                <w:color w:val="000000"/>
                <w:szCs w:val="21"/>
              </w:rPr>
              <w:t>在改选出的董事就任前，原董事仍应当依照</w:t>
            </w:r>
            <w:r>
              <w:rPr>
                <w:b/>
                <w:color w:val="000000"/>
                <w:szCs w:val="21"/>
              </w:rPr>
              <w:t>法律、</w:t>
            </w:r>
            <w:r>
              <w:rPr>
                <w:rFonts w:hint="eastAsia"/>
                <w:b/>
                <w:color w:val="000000"/>
                <w:szCs w:val="21"/>
              </w:rPr>
              <w:t>行政</w:t>
            </w:r>
            <w:r>
              <w:rPr>
                <w:b/>
                <w:color w:val="000000"/>
                <w:szCs w:val="21"/>
              </w:rPr>
              <w:t>法规</w:t>
            </w:r>
            <w:r>
              <w:rPr>
                <w:rFonts w:hint="eastAsia"/>
                <w:b/>
                <w:color w:val="000000"/>
                <w:szCs w:val="21"/>
              </w:rPr>
              <w:t>、部门规章和</w:t>
            </w:r>
            <w:r>
              <w:rPr>
                <w:b/>
                <w:color w:val="000000"/>
                <w:szCs w:val="21"/>
              </w:rPr>
              <w:t>本章程的规定，履行董事</w:t>
            </w:r>
            <w:r>
              <w:rPr>
                <w:rFonts w:hint="eastAsia"/>
                <w:b/>
                <w:color w:val="000000"/>
                <w:szCs w:val="21"/>
              </w:rPr>
              <w:t>职责</w:t>
            </w:r>
            <w:r>
              <w:rPr>
                <w:b/>
                <w:color w:val="000000"/>
                <w:szCs w:val="21"/>
              </w:rPr>
              <w:t>。</w:t>
            </w:r>
          </w:p>
          <w:p>
            <w:pPr>
              <w:spacing w:line="600" w:lineRule="exact"/>
              <w:rPr>
                <w:bCs/>
                <w:color w:val="000000"/>
                <w:szCs w:val="21"/>
              </w:rPr>
            </w:pPr>
            <w:r>
              <w:rPr>
                <w:bCs/>
                <w:color w:val="000000"/>
                <w:szCs w:val="21"/>
              </w:rPr>
              <w:t>董事可以由行长或者其他高级管理人员兼任，但兼任行长或者其他高级管理人员职务的董事以及由职工代表担任的董事，总计不得超过本行董事总数的 1/2。</w:t>
            </w:r>
          </w:p>
          <w:p>
            <w:pPr>
              <w:spacing w:line="400" w:lineRule="exact"/>
              <w:rPr>
                <w:bCs/>
                <w:color w:val="000000"/>
                <w:szCs w:val="21"/>
              </w:rPr>
            </w:pPr>
            <w:r>
              <w:rPr>
                <w:bCs/>
                <w:color w:val="000000"/>
                <w:szCs w:val="21"/>
              </w:rPr>
              <w:t>本行设独立董事，独立董事的人数不少于董事总人数的 1/3，本行 独立董事中至少包括一名会计师专业人士。</w:t>
            </w:r>
          </w:p>
          <w:p>
            <w:pPr>
              <w:spacing w:line="400" w:lineRule="exact"/>
              <w:rPr>
                <w:bCs/>
                <w:color w:val="000000"/>
                <w:szCs w:val="21"/>
              </w:rPr>
            </w:pPr>
            <w:r>
              <w:rPr>
                <w:bCs/>
                <w:color w:val="000000"/>
                <w:szCs w:val="21"/>
              </w:rPr>
              <w:t>本行根据金融服务宗旨，注重选聘具有“三农”和小微企业业务 背景的董事。</w:t>
            </w:r>
          </w:p>
        </w:tc>
        <w:tc>
          <w:tcPr>
            <w:tcW w:w="1091" w:type="dxa"/>
            <w:vAlign w:val="center"/>
          </w:tcPr>
          <w:p>
            <w:pPr>
              <w:spacing w:line="400" w:lineRule="exact"/>
              <w:rPr>
                <w:bCs/>
                <w:color w:val="000000"/>
                <w:szCs w:val="21"/>
              </w:rPr>
            </w:pPr>
            <w:r>
              <w:rPr>
                <w:rFonts w:hint="eastAsia"/>
                <w:bCs/>
                <w:color w:val="000000"/>
                <w:szCs w:val="21"/>
              </w:rPr>
              <w:t>综合董事及独立董事的任职、任期要求进行修改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第一百〇三条本行董事应具备以下基本条件：</w:t>
            </w:r>
          </w:p>
          <w:p>
            <w:pPr>
              <w:numPr>
                <w:ilvl w:val="255"/>
                <w:numId w:val="0"/>
              </w:num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有完全民事行为能力；</w:t>
            </w:r>
          </w:p>
          <w:p>
            <w:pPr>
              <w:numPr>
                <w:ilvl w:val="255"/>
                <w:numId w:val="0"/>
              </w:num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具有良好的守法合规记录，具有良好的品行、声誉；</w:t>
            </w:r>
          </w:p>
          <w:p>
            <w:pPr>
              <w:numPr>
                <w:ilvl w:val="255"/>
                <w:numId w:val="0"/>
              </w:num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具有担任金融机构董事所需的相关知识、经验及能力，具有良好的经济、金融从业记录；</w:t>
            </w:r>
          </w:p>
          <w:p>
            <w:pPr>
              <w:numPr>
                <w:ilvl w:val="255"/>
                <w:numId w:val="0"/>
              </w:num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个人及家庭财务稳健；</w:t>
            </w:r>
          </w:p>
          <w:p>
            <w:pPr>
              <w:numPr>
                <w:ilvl w:val="255"/>
                <w:numId w:val="0"/>
              </w:numPr>
              <w:spacing w:line="400" w:lineRule="exact"/>
              <w:rPr>
                <w:bCs/>
                <w:color w:val="000000"/>
                <w:szCs w:val="21"/>
              </w:rPr>
            </w:pPr>
            <w:r>
              <w:rPr>
                <w:rFonts w:hint="eastAsia"/>
                <w:bCs/>
                <w:color w:val="000000"/>
                <w:szCs w:val="21"/>
              </w:rPr>
              <w:t>（</w:t>
            </w:r>
            <w:r>
              <w:rPr>
                <w:bCs/>
                <w:color w:val="000000"/>
                <w:szCs w:val="21"/>
              </w:rPr>
              <w:t>五</w:t>
            </w:r>
            <w:r>
              <w:rPr>
                <w:rFonts w:hint="eastAsia"/>
                <w:bCs/>
                <w:color w:val="000000"/>
                <w:szCs w:val="21"/>
              </w:rPr>
              <w:t>）</w:t>
            </w:r>
            <w:r>
              <w:rPr>
                <w:bCs/>
                <w:color w:val="000000"/>
                <w:szCs w:val="21"/>
              </w:rPr>
              <w:t>具有担任金融机构董事所需的独立性；</w:t>
            </w:r>
          </w:p>
          <w:p>
            <w:pPr>
              <w:spacing w:line="400" w:lineRule="exact"/>
              <w:rPr>
                <w:bCs/>
                <w:color w:val="000000"/>
                <w:szCs w:val="21"/>
              </w:rPr>
            </w:pPr>
            <w:r>
              <w:rPr>
                <w:rFonts w:hint="eastAsia"/>
                <w:bCs/>
                <w:color w:val="000000"/>
                <w:szCs w:val="21"/>
              </w:rPr>
              <w:t>（</w:t>
            </w:r>
            <w:r>
              <w:rPr>
                <w:bCs/>
                <w:color w:val="000000"/>
                <w:szCs w:val="21"/>
              </w:rPr>
              <w:t>六</w:t>
            </w:r>
            <w:r>
              <w:rPr>
                <w:rFonts w:hint="eastAsia"/>
                <w:bCs/>
                <w:color w:val="000000"/>
                <w:szCs w:val="21"/>
              </w:rPr>
              <w:t>）</w:t>
            </w:r>
            <w:r>
              <w:rPr>
                <w:bCs/>
                <w:color w:val="000000"/>
                <w:szCs w:val="21"/>
              </w:rPr>
              <w:t>银行业监督管理机构按照审慎监管原则确定的其他条件。</w:t>
            </w:r>
          </w:p>
        </w:tc>
        <w:tc>
          <w:tcPr>
            <w:tcW w:w="3474" w:type="dxa"/>
          </w:tcPr>
          <w:p>
            <w:pPr>
              <w:spacing w:line="400" w:lineRule="exact"/>
              <w:rPr>
                <w:bCs/>
                <w:color w:val="000000"/>
                <w:szCs w:val="21"/>
              </w:rPr>
            </w:pPr>
            <w:bookmarkStart w:id="28" w:name="OLE_LINK102"/>
            <w:r>
              <w:rPr>
                <w:rFonts w:hint="eastAsia"/>
                <w:bCs/>
                <w:color w:val="000000"/>
                <w:szCs w:val="21"/>
              </w:rPr>
              <w:t>第一百〇一条</w:t>
            </w:r>
            <w:bookmarkEnd w:id="28"/>
            <w:r>
              <w:rPr>
                <w:rFonts w:hint="eastAsia"/>
                <w:bCs/>
                <w:color w:val="000000"/>
                <w:szCs w:val="21"/>
              </w:rPr>
              <w:t xml:space="preserve"> 本行董事应具备以下基本条件：</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rFonts w:hint="eastAsia"/>
                <w:b/>
                <w:color w:val="000000"/>
                <w:szCs w:val="21"/>
              </w:rPr>
              <w:t>具</w:t>
            </w:r>
            <w:r>
              <w:rPr>
                <w:bCs/>
                <w:color w:val="000000"/>
                <w:szCs w:val="21"/>
              </w:rPr>
              <w:t>有完全民事行为能力；</w:t>
            </w:r>
          </w:p>
          <w:p>
            <w:pPr>
              <w:spacing w:line="400" w:lineRule="exact"/>
              <w:rPr>
                <w:bCs/>
                <w:color w:val="000000"/>
                <w:szCs w:val="21"/>
              </w:rPr>
            </w:pPr>
            <w:r>
              <w:rPr>
                <w:rFonts w:hint="eastAsia"/>
                <w:bCs/>
                <w:color w:val="000000"/>
                <w:szCs w:val="21"/>
              </w:rPr>
              <w:t>（二）</w:t>
            </w:r>
            <w:r>
              <w:rPr>
                <w:b/>
                <w:color w:val="000000"/>
                <w:szCs w:val="21"/>
              </w:rPr>
              <w:t>具有担任</w:t>
            </w:r>
            <w:r>
              <w:rPr>
                <w:rFonts w:hint="eastAsia"/>
                <w:b/>
                <w:color w:val="000000"/>
                <w:szCs w:val="21"/>
              </w:rPr>
              <w:t>相应职务</w:t>
            </w:r>
            <w:r>
              <w:rPr>
                <w:b/>
                <w:color w:val="000000"/>
                <w:szCs w:val="21"/>
              </w:rPr>
              <w:t>所需的知识、经验及能力</w:t>
            </w:r>
            <w:r>
              <w:rPr>
                <w:bCs/>
                <w:color w:val="000000"/>
                <w:szCs w:val="21"/>
              </w:rPr>
              <w:t>，</w:t>
            </w:r>
          </w:p>
          <w:p>
            <w:pPr>
              <w:spacing w:line="400" w:lineRule="exact"/>
              <w:rPr>
                <w:bCs/>
                <w:color w:val="000000"/>
                <w:szCs w:val="21"/>
              </w:rPr>
            </w:pPr>
            <w:r>
              <w:rPr>
                <w:rFonts w:hint="eastAsia"/>
                <w:bCs/>
                <w:color w:val="000000"/>
                <w:szCs w:val="21"/>
              </w:rPr>
              <w:t>（三）</w:t>
            </w:r>
            <w:r>
              <w:rPr>
                <w:bCs/>
                <w:color w:val="000000"/>
                <w:szCs w:val="21"/>
              </w:rPr>
              <w:t>具有良好的守法合规记录</w:t>
            </w:r>
            <w:r>
              <w:rPr>
                <w:rFonts w:hint="eastAsia"/>
                <w:bCs/>
                <w:color w:val="000000"/>
                <w:szCs w:val="21"/>
              </w:rPr>
              <w:t>和</w:t>
            </w:r>
            <w:r>
              <w:rPr>
                <w:rFonts w:hint="eastAsia"/>
                <w:b/>
                <w:color w:val="000000"/>
                <w:szCs w:val="21"/>
              </w:rPr>
              <w:t>廉洁从业记录</w:t>
            </w:r>
            <w:r>
              <w:rPr>
                <w:bCs/>
                <w:color w:val="000000"/>
                <w:szCs w:val="21"/>
              </w:rPr>
              <w:t>，具有良好的品行、声誉；</w:t>
            </w:r>
          </w:p>
          <w:p>
            <w:pPr>
              <w:spacing w:line="400" w:lineRule="exact"/>
              <w:rPr>
                <w:bCs/>
                <w:color w:val="000000"/>
                <w:szCs w:val="21"/>
              </w:rPr>
            </w:pPr>
            <w:r>
              <w:rPr>
                <w:rFonts w:hint="eastAsia"/>
                <w:bCs/>
                <w:color w:val="000000"/>
                <w:szCs w:val="21"/>
              </w:rPr>
              <w:t>(四）</w:t>
            </w:r>
            <w:r>
              <w:rPr>
                <w:rFonts w:hint="eastAsia"/>
                <w:b/>
                <w:color w:val="000000"/>
                <w:szCs w:val="21"/>
              </w:rPr>
              <w:t>具有良好的金融、经济等从业记录</w:t>
            </w:r>
            <w:r>
              <w:rPr>
                <w:rFonts w:hint="eastAsia"/>
                <w:bCs/>
                <w:color w:val="000000"/>
                <w:szCs w:val="21"/>
              </w:rPr>
              <w:t>；</w:t>
            </w:r>
          </w:p>
          <w:p>
            <w:pPr>
              <w:spacing w:line="400" w:lineRule="exact"/>
              <w:rPr>
                <w:bCs/>
                <w:color w:val="000000"/>
                <w:szCs w:val="21"/>
              </w:rPr>
            </w:pPr>
            <w:r>
              <w:rPr>
                <w:rFonts w:hint="eastAsia"/>
                <w:bCs/>
                <w:color w:val="000000"/>
                <w:szCs w:val="21"/>
              </w:rPr>
              <w:t>（五）</w:t>
            </w:r>
            <w:r>
              <w:rPr>
                <w:bCs/>
                <w:color w:val="000000"/>
                <w:szCs w:val="21"/>
              </w:rPr>
              <w:t>个人及家庭财务稳健；</w:t>
            </w:r>
          </w:p>
          <w:p>
            <w:pPr>
              <w:spacing w:line="400" w:lineRule="exact"/>
              <w:rPr>
                <w:bCs/>
                <w:color w:val="000000"/>
                <w:szCs w:val="21"/>
              </w:rPr>
            </w:pPr>
            <w:r>
              <w:rPr>
                <w:rFonts w:hint="eastAsia"/>
                <w:bCs/>
                <w:color w:val="000000"/>
                <w:szCs w:val="21"/>
              </w:rPr>
              <w:t>（六）</w:t>
            </w:r>
            <w:r>
              <w:rPr>
                <w:bCs/>
                <w:color w:val="000000"/>
                <w:szCs w:val="21"/>
              </w:rPr>
              <w:t>具有担任</w:t>
            </w:r>
            <w:r>
              <w:rPr>
                <w:rFonts w:hint="eastAsia"/>
                <w:b/>
                <w:color w:val="000000"/>
                <w:szCs w:val="21"/>
              </w:rPr>
              <w:t>相应职务</w:t>
            </w:r>
            <w:r>
              <w:rPr>
                <w:bCs/>
                <w:color w:val="000000"/>
                <w:szCs w:val="21"/>
              </w:rPr>
              <w:t>所需的独立性；</w:t>
            </w:r>
          </w:p>
          <w:p>
            <w:pPr>
              <w:spacing w:line="400" w:lineRule="exact"/>
              <w:rPr>
                <w:b/>
                <w:color w:val="000000"/>
                <w:szCs w:val="21"/>
              </w:rPr>
            </w:pPr>
            <w:r>
              <w:rPr>
                <w:rFonts w:hint="eastAsia"/>
                <w:bCs/>
                <w:color w:val="000000"/>
                <w:szCs w:val="21"/>
              </w:rPr>
              <w:t>（七）</w:t>
            </w:r>
            <w:r>
              <w:rPr>
                <w:rFonts w:hint="eastAsia"/>
                <w:b/>
                <w:color w:val="000000"/>
                <w:szCs w:val="21"/>
              </w:rPr>
              <w:t>履行对本行的忠实与勤勉义务；</w:t>
            </w:r>
          </w:p>
          <w:p>
            <w:pPr>
              <w:spacing w:line="400" w:lineRule="exact"/>
              <w:rPr>
                <w:b/>
                <w:color w:val="000000"/>
                <w:szCs w:val="21"/>
              </w:rPr>
            </w:pPr>
            <w:r>
              <w:rPr>
                <w:rFonts w:hint="eastAsia"/>
                <w:b/>
                <w:color w:val="000000"/>
                <w:szCs w:val="21"/>
              </w:rPr>
              <w:t>（八）法律法规及规范性文件规定的</w:t>
            </w:r>
            <w:r>
              <w:rPr>
                <w:b/>
                <w:color w:val="000000"/>
                <w:szCs w:val="21"/>
              </w:rPr>
              <w:t>其他条件。</w:t>
            </w:r>
          </w:p>
          <w:p>
            <w:pPr>
              <w:spacing w:line="400" w:lineRule="exact"/>
              <w:rPr>
                <w:bCs/>
                <w:color w:val="000000"/>
                <w:szCs w:val="21"/>
              </w:rPr>
            </w:pPr>
          </w:p>
        </w:tc>
        <w:tc>
          <w:tcPr>
            <w:tcW w:w="1091" w:type="dxa"/>
            <w:vAlign w:val="center"/>
          </w:tcPr>
          <w:p>
            <w:pPr>
              <w:spacing w:line="400" w:lineRule="exact"/>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第一百〇四条本行董事为自然人，有下列情形之一的，不得担任本行的董事：</w:t>
            </w:r>
          </w:p>
          <w:p>
            <w:pPr>
              <w:numPr>
                <w:ilvl w:val="0"/>
                <w:numId w:val="5"/>
              </w:numPr>
              <w:adjustRightInd w:val="0"/>
              <w:snapToGrid w:val="0"/>
              <w:spacing w:line="400" w:lineRule="exact"/>
              <w:jc w:val="left"/>
              <w:textAlignment w:val="baseline"/>
              <w:rPr>
                <w:bCs/>
                <w:color w:val="000000"/>
                <w:szCs w:val="21"/>
              </w:rPr>
            </w:pPr>
            <w:r>
              <w:rPr>
                <w:bCs/>
                <w:color w:val="000000"/>
                <w:szCs w:val="21"/>
              </w:rPr>
              <w:t>无民事行为能力或者限制民事行为能力；</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因贪污、贿赂、侵占财产、挪用财产或者破坏社会主义市场经济秩序，被判处刑罚，执行期满未逾5年，或者因犯罪被剥夺政治权利，执行期满未逾5年；</w:t>
            </w:r>
          </w:p>
          <w:p>
            <w:pPr>
              <w:numPr>
                <w:ilvl w:val="255"/>
                <w:numId w:val="0"/>
              </w:num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担任破产清算的公司、企业的董事或者厂长、经理，对该公司、企业的破产负有个人责任的，自该公司、企业破产清算完结之日起未逾3年；</w:t>
            </w:r>
          </w:p>
          <w:p>
            <w:pPr>
              <w:numPr>
                <w:ilvl w:val="255"/>
                <w:numId w:val="0"/>
              </w:num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担任因违法被吊销营业执照、责令关闭的公司、企业的法定代表人，并负有个人责任的，自该公司、企业被吊销营业执照之日起未逾3年；</w:t>
            </w:r>
          </w:p>
          <w:p>
            <w:pPr>
              <w:numPr>
                <w:ilvl w:val="255"/>
                <w:numId w:val="0"/>
              </w:numPr>
              <w:spacing w:line="400" w:lineRule="exact"/>
              <w:rPr>
                <w:bCs/>
                <w:color w:val="000000"/>
                <w:szCs w:val="21"/>
              </w:rPr>
            </w:pPr>
            <w:r>
              <w:rPr>
                <w:rFonts w:hint="eastAsia"/>
                <w:bCs/>
                <w:color w:val="000000"/>
                <w:szCs w:val="21"/>
              </w:rPr>
              <w:t>（</w:t>
            </w:r>
            <w:r>
              <w:rPr>
                <w:bCs/>
                <w:color w:val="000000"/>
                <w:szCs w:val="21"/>
              </w:rPr>
              <w:t>五</w:t>
            </w:r>
            <w:r>
              <w:rPr>
                <w:rFonts w:hint="eastAsia"/>
                <w:bCs/>
                <w:color w:val="000000"/>
                <w:szCs w:val="21"/>
              </w:rPr>
              <w:t>）</w:t>
            </w:r>
            <w:r>
              <w:rPr>
                <w:bCs/>
                <w:color w:val="000000"/>
                <w:szCs w:val="21"/>
              </w:rPr>
              <w:t>个人所负数额较大的债务到期未清偿；</w:t>
            </w:r>
          </w:p>
          <w:p>
            <w:pPr>
              <w:numPr>
                <w:ilvl w:val="255"/>
                <w:numId w:val="0"/>
              </w:numPr>
              <w:spacing w:line="400" w:lineRule="exact"/>
              <w:rPr>
                <w:bCs/>
                <w:color w:val="000000"/>
                <w:szCs w:val="21"/>
              </w:rPr>
            </w:pPr>
            <w:r>
              <w:rPr>
                <w:rFonts w:hint="eastAsia"/>
                <w:bCs/>
                <w:color w:val="000000"/>
                <w:szCs w:val="21"/>
              </w:rPr>
              <w:t>（</w:t>
            </w:r>
            <w:r>
              <w:rPr>
                <w:bCs/>
                <w:color w:val="000000"/>
                <w:szCs w:val="21"/>
              </w:rPr>
              <w:t>六</w:t>
            </w:r>
            <w:r>
              <w:rPr>
                <w:rFonts w:hint="eastAsia"/>
                <w:bCs/>
                <w:color w:val="000000"/>
                <w:szCs w:val="21"/>
              </w:rPr>
              <w:t>）</w:t>
            </w:r>
            <w:r>
              <w:rPr>
                <w:bCs/>
                <w:color w:val="000000"/>
                <w:szCs w:val="21"/>
              </w:rPr>
              <w:t>因未履行诚信义务被其他商业银行或组织罢免职务的人员；</w:t>
            </w:r>
          </w:p>
          <w:p>
            <w:pPr>
              <w:numPr>
                <w:ilvl w:val="255"/>
                <w:numId w:val="0"/>
              </w:numPr>
              <w:spacing w:line="400" w:lineRule="exact"/>
              <w:rPr>
                <w:bCs/>
                <w:color w:val="000000"/>
                <w:szCs w:val="21"/>
              </w:rPr>
            </w:pPr>
            <w:r>
              <w:rPr>
                <w:rFonts w:hint="eastAsia"/>
                <w:bCs/>
                <w:color w:val="000000"/>
                <w:szCs w:val="21"/>
              </w:rPr>
              <w:t>（</w:t>
            </w:r>
            <w:r>
              <w:rPr>
                <w:bCs/>
                <w:color w:val="000000"/>
                <w:szCs w:val="21"/>
              </w:rPr>
              <w:t>七</w:t>
            </w:r>
            <w:r>
              <w:rPr>
                <w:rFonts w:hint="eastAsia"/>
                <w:bCs/>
                <w:color w:val="000000"/>
                <w:szCs w:val="21"/>
              </w:rPr>
              <w:t>）</w:t>
            </w:r>
            <w:r>
              <w:rPr>
                <w:bCs/>
                <w:color w:val="000000"/>
                <w:szCs w:val="21"/>
              </w:rPr>
              <w:t>不符合银行业监督管理机构规定的任职资格条件的其他人员或被中国证监会处以证券市场禁入处罚，期限未满的；</w:t>
            </w:r>
          </w:p>
          <w:p>
            <w:pPr>
              <w:numPr>
                <w:ilvl w:val="255"/>
                <w:numId w:val="0"/>
              </w:numPr>
              <w:spacing w:line="400" w:lineRule="exact"/>
              <w:rPr>
                <w:bCs/>
                <w:color w:val="000000"/>
                <w:szCs w:val="21"/>
              </w:rPr>
            </w:pPr>
            <w:r>
              <w:rPr>
                <w:rFonts w:hint="eastAsia"/>
                <w:bCs/>
                <w:color w:val="000000"/>
                <w:szCs w:val="21"/>
              </w:rPr>
              <w:t>（</w:t>
            </w:r>
            <w:r>
              <w:rPr>
                <w:bCs/>
                <w:color w:val="000000"/>
                <w:szCs w:val="21"/>
              </w:rPr>
              <w:t>八</w:t>
            </w:r>
            <w:r>
              <w:rPr>
                <w:rFonts w:hint="eastAsia"/>
                <w:bCs/>
                <w:color w:val="000000"/>
                <w:szCs w:val="21"/>
              </w:rPr>
              <w:t>）</w:t>
            </w:r>
            <w:r>
              <w:rPr>
                <w:bCs/>
                <w:color w:val="000000"/>
                <w:szCs w:val="21"/>
              </w:rPr>
              <w:t>法律、法规规定的其他情形。</w:t>
            </w:r>
          </w:p>
          <w:p>
            <w:pPr>
              <w:numPr>
                <w:ilvl w:val="255"/>
                <w:numId w:val="0"/>
              </w:numPr>
              <w:spacing w:line="400" w:lineRule="exact"/>
              <w:rPr>
                <w:bCs/>
                <w:color w:val="000000"/>
                <w:szCs w:val="21"/>
              </w:rPr>
            </w:pPr>
            <w:r>
              <w:rPr>
                <w:bCs/>
                <w:color w:val="000000"/>
                <w:szCs w:val="21"/>
              </w:rPr>
              <w:t>违反前款规定选举、委派董事的，该选举、委派或者聘任无效。董事在任职期间出现本条所列情形的，本行解除其职务。</w:t>
            </w:r>
          </w:p>
          <w:p>
            <w:pPr>
              <w:spacing w:line="400" w:lineRule="exact"/>
              <w:rPr>
                <w:bCs/>
                <w:color w:val="000000"/>
                <w:szCs w:val="21"/>
              </w:rPr>
            </w:pPr>
            <w:r>
              <w:rPr>
                <w:bCs/>
                <w:color w:val="000000"/>
                <w:szCs w:val="21"/>
              </w:rPr>
              <w:t>存在《公司法》</w:t>
            </w:r>
            <w:r>
              <w:rPr>
                <w:rFonts w:hint="eastAsia"/>
                <w:bCs/>
                <w:color w:val="000000"/>
                <w:szCs w:val="21"/>
              </w:rPr>
              <w:t>、</w:t>
            </w:r>
            <w:r>
              <w:rPr>
                <w:bCs/>
                <w:color w:val="000000"/>
                <w:szCs w:val="21"/>
              </w:rPr>
              <w:t>《商业银行法》等法律法规或监管要求规定的不 得担任董事的其他情形，或被银行业监督管理机构确定为市场禁入者且尚未解除禁入的人员，不得担任本行的董事。</w:t>
            </w:r>
          </w:p>
        </w:tc>
        <w:tc>
          <w:tcPr>
            <w:tcW w:w="3474" w:type="dxa"/>
            <w:vAlign w:val="center"/>
          </w:tcPr>
          <w:p>
            <w:pPr>
              <w:spacing w:line="400" w:lineRule="exact"/>
              <w:rPr>
                <w:bCs/>
                <w:color w:val="000000"/>
                <w:szCs w:val="21"/>
              </w:rPr>
            </w:pPr>
            <w:r>
              <w:rPr>
                <w:rFonts w:hint="eastAsia"/>
                <w:bCs/>
                <w:color w:val="000000"/>
                <w:szCs w:val="21"/>
              </w:rPr>
              <w:t>第一百〇二条</w:t>
            </w:r>
            <w:r>
              <w:rPr>
                <w:bCs/>
                <w:color w:val="000000"/>
                <w:szCs w:val="21"/>
              </w:rPr>
              <w:t>本行董事为自然人，有下列情形之一的，不得担任本行的董事：</w:t>
            </w:r>
          </w:p>
          <w:p>
            <w:pPr>
              <w:spacing w:line="400" w:lineRule="exact"/>
              <w:rPr>
                <w:bCs/>
                <w:color w:val="000000"/>
                <w:szCs w:val="21"/>
              </w:rPr>
            </w:pPr>
            <w:r>
              <w:rPr>
                <w:rFonts w:hint="eastAsia"/>
                <w:bCs/>
                <w:color w:val="000000"/>
                <w:szCs w:val="21"/>
              </w:rPr>
              <w:t>（一）</w:t>
            </w:r>
            <w:r>
              <w:rPr>
                <w:bCs/>
                <w:color w:val="000000"/>
                <w:szCs w:val="21"/>
              </w:rPr>
              <w:t>无民事行为能力或者限制民事行为能力；</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因贪污、贿赂、侵占财产、挪用财产或者破坏社会主义市场经济秩序，被判处刑罚，执行期满未逾5年，或者因犯罪被剥夺政治权利，执行期满未逾5年</w:t>
            </w:r>
            <w:r>
              <w:rPr>
                <w:rFonts w:hint="eastAsia"/>
                <w:bCs/>
                <w:color w:val="000000"/>
                <w:szCs w:val="21"/>
              </w:rPr>
              <w:t>，</w:t>
            </w:r>
            <w:r>
              <w:rPr>
                <w:bCs/>
                <w:color w:val="000000"/>
                <w:szCs w:val="21"/>
              </w:rPr>
              <w:t>被宣告缓刑的，自缓刑考验期满之日起未逾二年；</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担任破产清算的公司、企业的董事或者厂长、经理，对该公司、企业的破产负有个人责任的，自该公司、企业破产清算完结之日起未逾3年；</w:t>
            </w:r>
          </w:p>
          <w:p>
            <w:p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担任因违法被吊销营业执照、责令关闭的公司、企业的法定代表人，并负有个人责任的，自该公司、企业被吊销营业执照之日起未逾3年；</w:t>
            </w:r>
          </w:p>
          <w:p>
            <w:pPr>
              <w:spacing w:line="400" w:lineRule="exact"/>
              <w:rPr>
                <w:bCs/>
                <w:color w:val="000000"/>
                <w:szCs w:val="21"/>
              </w:rPr>
            </w:pPr>
            <w:r>
              <w:rPr>
                <w:rFonts w:hint="eastAsia"/>
                <w:bCs/>
                <w:color w:val="000000"/>
                <w:szCs w:val="21"/>
              </w:rPr>
              <w:t>（</w:t>
            </w:r>
            <w:r>
              <w:rPr>
                <w:bCs/>
                <w:color w:val="000000"/>
                <w:szCs w:val="21"/>
              </w:rPr>
              <w:t>五</w:t>
            </w:r>
            <w:r>
              <w:rPr>
                <w:rFonts w:hint="eastAsia"/>
                <w:bCs/>
                <w:color w:val="000000"/>
                <w:szCs w:val="21"/>
              </w:rPr>
              <w:t>）个人所负数额较大的债务到期未清偿被人民法院列为失信被执行人</w:t>
            </w:r>
            <w:r>
              <w:rPr>
                <w:bCs/>
                <w:color w:val="000000"/>
                <w:szCs w:val="21"/>
              </w:rPr>
              <w:t>；</w:t>
            </w:r>
          </w:p>
          <w:p>
            <w:pPr>
              <w:spacing w:line="400" w:lineRule="exact"/>
              <w:rPr>
                <w:bCs/>
                <w:color w:val="000000"/>
                <w:szCs w:val="21"/>
              </w:rPr>
            </w:pPr>
            <w:r>
              <w:rPr>
                <w:rFonts w:hint="eastAsia"/>
                <w:bCs/>
                <w:color w:val="000000"/>
                <w:szCs w:val="21"/>
              </w:rPr>
              <w:t>（</w:t>
            </w:r>
            <w:r>
              <w:rPr>
                <w:bCs/>
                <w:color w:val="000000"/>
                <w:szCs w:val="21"/>
              </w:rPr>
              <w:t>六</w:t>
            </w:r>
            <w:r>
              <w:rPr>
                <w:rFonts w:hint="eastAsia"/>
                <w:bCs/>
                <w:color w:val="000000"/>
                <w:szCs w:val="21"/>
              </w:rPr>
              <w:t>）</w:t>
            </w:r>
            <w:r>
              <w:rPr>
                <w:bCs/>
                <w:color w:val="000000"/>
                <w:szCs w:val="21"/>
              </w:rPr>
              <w:t>因未履行诚信义务被其他商业银行或组织罢免职务的人员；</w:t>
            </w:r>
          </w:p>
          <w:p>
            <w:pPr>
              <w:spacing w:line="400" w:lineRule="exact"/>
              <w:rPr>
                <w:bCs/>
                <w:color w:val="000000"/>
                <w:szCs w:val="21"/>
              </w:rPr>
            </w:pPr>
            <w:r>
              <w:rPr>
                <w:rFonts w:hint="eastAsia"/>
                <w:bCs/>
                <w:color w:val="000000"/>
                <w:szCs w:val="21"/>
              </w:rPr>
              <w:t>（七）被中国证监会采取证券市场禁入措施，期限未满的；</w:t>
            </w:r>
          </w:p>
          <w:p>
            <w:pPr>
              <w:spacing w:line="400" w:lineRule="exact"/>
              <w:rPr>
                <w:bCs/>
                <w:color w:val="000000"/>
                <w:szCs w:val="21"/>
              </w:rPr>
            </w:pPr>
            <w:r>
              <w:rPr>
                <w:rFonts w:hint="eastAsia"/>
                <w:bCs/>
                <w:color w:val="000000"/>
                <w:szCs w:val="21"/>
              </w:rPr>
              <w:t>（八）被证券交易所公开认定为不适合担任董事，期限未满的；</w:t>
            </w:r>
          </w:p>
          <w:p>
            <w:pPr>
              <w:spacing w:line="400" w:lineRule="exact"/>
              <w:rPr>
                <w:bCs/>
                <w:color w:val="000000"/>
                <w:szCs w:val="21"/>
              </w:rPr>
            </w:pPr>
            <w:r>
              <w:rPr>
                <w:rFonts w:hint="eastAsia"/>
                <w:bCs/>
                <w:color w:val="000000"/>
                <w:szCs w:val="21"/>
              </w:rPr>
              <w:t>（九）</w:t>
            </w:r>
            <w:r>
              <w:rPr>
                <w:bCs/>
                <w:color w:val="000000"/>
                <w:szCs w:val="21"/>
              </w:rPr>
              <w:t>不符合</w:t>
            </w:r>
            <w:r>
              <w:rPr>
                <w:rFonts w:hint="eastAsia"/>
                <w:bCs/>
                <w:color w:val="000000"/>
                <w:szCs w:val="21"/>
              </w:rPr>
              <w:t>国家金融监督管理机构</w:t>
            </w:r>
            <w:r>
              <w:rPr>
                <w:bCs/>
                <w:color w:val="000000"/>
                <w:szCs w:val="21"/>
              </w:rPr>
              <w:t>规定的任职资格条件的；</w:t>
            </w:r>
          </w:p>
          <w:p>
            <w:pPr>
              <w:spacing w:line="400" w:lineRule="exact"/>
              <w:rPr>
                <w:bCs/>
                <w:color w:val="000000"/>
                <w:szCs w:val="21"/>
              </w:rPr>
            </w:pPr>
            <w:r>
              <w:rPr>
                <w:rFonts w:hint="eastAsia"/>
                <w:bCs/>
                <w:color w:val="000000"/>
                <w:szCs w:val="21"/>
              </w:rPr>
              <w:t>（十）</w:t>
            </w:r>
            <w:r>
              <w:rPr>
                <w:bCs/>
                <w:color w:val="000000"/>
                <w:szCs w:val="21"/>
              </w:rPr>
              <w:t>存在《公司法》</w:t>
            </w:r>
            <w:r>
              <w:rPr>
                <w:rFonts w:hint="eastAsia"/>
                <w:bCs/>
                <w:color w:val="000000"/>
                <w:szCs w:val="21"/>
              </w:rPr>
              <w:t>、</w:t>
            </w:r>
            <w:r>
              <w:rPr>
                <w:bCs/>
                <w:color w:val="000000"/>
                <w:szCs w:val="21"/>
              </w:rPr>
              <w:t>《商业银行法》</w:t>
            </w:r>
            <w:r>
              <w:rPr>
                <w:rFonts w:hint="eastAsia"/>
                <w:bCs/>
                <w:color w:val="000000"/>
                <w:szCs w:val="21"/>
              </w:rPr>
              <w:t>、《银行业金融机构董事（理事）和高级管理人员任职资格管理办法》</w:t>
            </w:r>
            <w:r>
              <w:rPr>
                <w:bCs/>
                <w:color w:val="000000"/>
                <w:szCs w:val="21"/>
              </w:rPr>
              <w:t>等法律法规规定的其他情形。</w:t>
            </w:r>
          </w:p>
          <w:p>
            <w:pPr>
              <w:spacing w:line="400" w:lineRule="exact"/>
              <w:rPr>
                <w:bCs/>
                <w:color w:val="000000"/>
                <w:szCs w:val="21"/>
              </w:rPr>
            </w:pPr>
            <w:r>
              <w:rPr>
                <w:bCs/>
                <w:color w:val="000000"/>
                <w:szCs w:val="21"/>
              </w:rPr>
              <w:t>违反前款规定选举、委派董事的，该选举、委派或者聘任无效。董事在任职期间出现本条所列情形的，本行解除其职务。</w:t>
            </w:r>
          </w:p>
        </w:tc>
        <w:tc>
          <w:tcPr>
            <w:tcW w:w="1091" w:type="dxa"/>
            <w:vAlign w:val="center"/>
          </w:tcPr>
          <w:p>
            <w:pPr>
              <w:spacing w:line="400" w:lineRule="exact"/>
              <w:rPr>
                <w:szCs w:val="21"/>
              </w:rPr>
            </w:pPr>
            <w:r>
              <w:rPr>
                <w:rFonts w:hint="eastAsia"/>
                <w:szCs w:val="21"/>
              </w:rPr>
              <w:t>综合不得担任董事的法定情形进行修改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jc w:val="center"/>
              <w:rPr>
                <w:bCs/>
                <w:color w:val="000000"/>
                <w:szCs w:val="21"/>
              </w:rPr>
            </w:pPr>
            <w:r>
              <w:rPr>
                <w:rFonts w:hint="eastAsia"/>
                <w:bCs/>
                <w:color w:val="000000"/>
                <w:szCs w:val="21"/>
              </w:rPr>
              <w:t>新增条款</w:t>
            </w:r>
          </w:p>
        </w:tc>
        <w:tc>
          <w:tcPr>
            <w:tcW w:w="3474" w:type="dxa"/>
            <w:vAlign w:val="center"/>
          </w:tcPr>
          <w:p>
            <w:pPr>
              <w:spacing w:line="400" w:lineRule="exact"/>
              <w:rPr>
                <w:bCs/>
                <w:color w:val="000000"/>
                <w:szCs w:val="21"/>
              </w:rPr>
            </w:pPr>
            <w:r>
              <w:rPr>
                <w:rFonts w:hint="eastAsia"/>
                <w:bCs/>
                <w:color w:val="000000"/>
                <w:szCs w:val="21"/>
              </w:rPr>
              <w:t>第一百〇三条非职工董事由股东会选举或更换，并可在任期届满前由股东会解除其职务</w:t>
            </w:r>
            <w:r>
              <w:rPr>
                <w:bCs/>
                <w:color w:val="000000"/>
                <w:szCs w:val="21"/>
              </w:rPr>
              <w:t>。</w:t>
            </w:r>
            <w:r>
              <w:rPr>
                <w:rFonts w:hint="eastAsia"/>
                <w:bCs/>
                <w:color w:val="000000"/>
                <w:szCs w:val="21"/>
              </w:rPr>
              <w:t>本行非职工</w:t>
            </w:r>
            <w:r>
              <w:rPr>
                <w:bCs/>
                <w:color w:val="000000"/>
                <w:szCs w:val="21"/>
              </w:rPr>
              <w:t>董事提名及选举的一般程序为：</w:t>
            </w:r>
          </w:p>
          <w:p>
            <w:pPr>
              <w:spacing w:line="400" w:lineRule="exact"/>
              <w:rPr>
                <w:bCs/>
                <w:color w:val="000000"/>
                <w:szCs w:val="21"/>
              </w:rPr>
            </w:pPr>
            <w:r>
              <w:rPr>
                <w:rFonts w:hint="eastAsia"/>
                <w:bCs/>
                <w:color w:val="000000"/>
                <w:szCs w:val="21"/>
              </w:rPr>
              <w:t>（一）在本行章程规定的董事会人数范围内，按照拟选任人数，单独或者合计持有本行有表决权股份总数 3%（含）以上股东、董事会薪酬与提名委员会可以提出非独立董事候选人；</w:t>
            </w:r>
            <w:r>
              <w:rPr>
                <w:bCs/>
                <w:color w:val="000000"/>
                <w:szCs w:val="21"/>
              </w:rPr>
              <w:t>单独或合计持有本行发行的有表决权股份总数 1%以上股东</w:t>
            </w:r>
            <w:r>
              <w:rPr>
                <w:rFonts w:hint="eastAsia"/>
                <w:bCs/>
                <w:color w:val="000000"/>
                <w:szCs w:val="21"/>
              </w:rPr>
              <w:t>、</w:t>
            </w:r>
            <w:r>
              <w:rPr>
                <w:bCs/>
                <w:color w:val="000000"/>
                <w:szCs w:val="21"/>
              </w:rPr>
              <w:t>董事会薪酬与提名委员会、</w:t>
            </w:r>
            <w:r>
              <w:rPr>
                <w:rFonts w:hint="eastAsia"/>
                <w:bCs/>
                <w:color w:val="000000"/>
                <w:szCs w:val="21"/>
              </w:rPr>
              <w:t>董事会审计委员会</w:t>
            </w:r>
            <w:r>
              <w:rPr>
                <w:bCs/>
                <w:color w:val="000000"/>
                <w:szCs w:val="21"/>
              </w:rPr>
              <w:t>可以提出独立董事候选人，已经提名</w:t>
            </w:r>
            <w:r>
              <w:rPr>
                <w:rFonts w:hint="eastAsia"/>
                <w:bCs/>
                <w:color w:val="000000"/>
                <w:szCs w:val="21"/>
              </w:rPr>
              <w:t>非独立</w:t>
            </w:r>
            <w:r>
              <w:rPr>
                <w:bCs/>
                <w:color w:val="000000"/>
                <w:szCs w:val="21"/>
              </w:rPr>
              <w:t>董事的股东</w:t>
            </w:r>
            <w:r>
              <w:rPr>
                <w:rFonts w:hint="eastAsia"/>
                <w:bCs/>
                <w:color w:val="000000"/>
                <w:szCs w:val="21"/>
              </w:rPr>
              <w:t>及其关联方</w:t>
            </w:r>
            <w:r>
              <w:rPr>
                <w:bCs/>
                <w:color w:val="000000"/>
                <w:szCs w:val="21"/>
              </w:rPr>
              <w:t>不得再提名独立董事；</w:t>
            </w:r>
            <w:r>
              <w:rPr>
                <w:rFonts w:hint="eastAsia"/>
                <w:bCs/>
                <w:color w:val="000000"/>
                <w:szCs w:val="21"/>
              </w:rPr>
              <w:t xml:space="preserve">同一股东及其关联人提名的董事原则上不得超过董事会成员总数的 </w:t>
            </w:r>
            <w:r>
              <w:rPr>
                <w:bCs/>
                <w:color w:val="000000"/>
                <w:szCs w:val="21"/>
              </w:rPr>
              <w:t>1/3</w:t>
            </w:r>
            <w:r>
              <w:rPr>
                <w:rFonts w:hint="eastAsia"/>
                <w:bCs/>
                <w:color w:val="000000"/>
                <w:szCs w:val="21"/>
              </w:rPr>
              <w:t>。国家另有规定的除外。</w:t>
            </w:r>
          </w:p>
          <w:p>
            <w:pPr>
              <w:spacing w:line="400" w:lineRule="exact"/>
              <w:rPr>
                <w:bCs/>
                <w:color w:val="000000"/>
                <w:szCs w:val="21"/>
              </w:rPr>
            </w:pPr>
            <w:r>
              <w:rPr>
                <w:rFonts w:hint="eastAsia"/>
                <w:bCs/>
                <w:color w:val="000000"/>
                <w:szCs w:val="21"/>
              </w:rPr>
              <w:t>（二）董事会薪酬与提名委员会对董事候选人的任职资格和条件进行初步审核，合格人选提交董事会审议；经董事会审议通过后，以书面提案方式向股东会提出董事候选人；</w:t>
            </w:r>
          </w:p>
          <w:p>
            <w:pPr>
              <w:spacing w:line="400" w:lineRule="exact"/>
              <w:rPr>
                <w:bCs/>
                <w:color w:val="000000"/>
                <w:szCs w:val="21"/>
              </w:rPr>
            </w:pPr>
            <w:r>
              <w:rPr>
                <w:rFonts w:hint="eastAsia"/>
                <w:bCs/>
                <w:color w:val="000000"/>
                <w:szCs w:val="21"/>
              </w:rPr>
              <w:t>（三）董事候选人应当在股东会通知公告之前作出书面承诺，同意接受提名，承诺公开披露的资料真实、完整并保证当选后切实履行董事义务；</w:t>
            </w:r>
          </w:p>
          <w:p>
            <w:pPr>
              <w:spacing w:line="400" w:lineRule="exact"/>
              <w:rPr>
                <w:bCs/>
                <w:color w:val="000000"/>
                <w:szCs w:val="21"/>
              </w:rPr>
            </w:pPr>
            <w:r>
              <w:rPr>
                <w:rFonts w:hint="eastAsia"/>
                <w:bCs/>
                <w:color w:val="000000"/>
                <w:szCs w:val="21"/>
              </w:rPr>
              <w:t>（四）董事会应在股东会召开前依照法律法规和本行章程规定向股东披露董事候选人详细资料，保证股东在投票时对候选人有足够的了解；</w:t>
            </w:r>
          </w:p>
          <w:p>
            <w:pPr>
              <w:spacing w:line="400" w:lineRule="exact"/>
              <w:rPr>
                <w:bCs/>
                <w:color w:val="000000"/>
                <w:szCs w:val="21"/>
              </w:rPr>
            </w:pPr>
            <w:r>
              <w:rPr>
                <w:rFonts w:hint="eastAsia"/>
                <w:bCs/>
                <w:color w:val="000000"/>
                <w:szCs w:val="21"/>
              </w:rPr>
              <w:t>（五）股东会对每位董事候选人逐一进行表决；</w:t>
            </w:r>
          </w:p>
          <w:p>
            <w:pPr>
              <w:spacing w:line="400" w:lineRule="exact"/>
              <w:rPr>
                <w:bCs/>
                <w:color w:val="000000"/>
                <w:szCs w:val="21"/>
              </w:rPr>
            </w:pPr>
            <w:r>
              <w:rPr>
                <w:rFonts w:hint="eastAsia"/>
                <w:bCs/>
                <w:color w:val="000000"/>
                <w:szCs w:val="21"/>
              </w:rPr>
              <w:t>（六）遇有临时增补董事，由董事会薪酬与提名委员会或符合提名条件的股东提出并提交董事会审议，股东会予以选举或更换。</w:t>
            </w:r>
          </w:p>
          <w:p>
            <w:pPr>
              <w:spacing w:line="400" w:lineRule="exact"/>
              <w:rPr>
                <w:bCs/>
                <w:color w:val="000000"/>
                <w:szCs w:val="21"/>
              </w:rPr>
            </w:pPr>
            <w:r>
              <w:rPr>
                <w:rFonts w:hint="eastAsia"/>
                <w:bCs/>
                <w:color w:val="000000"/>
                <w:szCs w:val="21"/>
              </w:rPr>
              <w:t>本行职工董事由职工代表大会民主选举产生、罢免，无需提交股东会审议。</w:t>
            </w:r>
          </w:p>
        </w:tc>
        <w:tc>
          <w:tcPr>
            <w:tcW w:w="1091" w:type="dxa"/>
            <w:vAlign w:val="center"/>
          </w:tcPr>
          <w:p>
            <w:pPr>
              <w:spacing w:line="400" w:lineRule="exact"/>
              <w:rPr>
                <w:szCs w:val="21"/>
              </w:rPr>
            </w:pPr>
            <w:r>
              <w:rPr>
                <w:rFonts w:hint="eastAsia"/>
                <w:szCs w:val="21"/>
              </w:rPr>
              <w:t>原章程条款，调整表述至本条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第一百〇五条董事应遵守法律法规、行政规章和本章程的规定，忠实履行职责，维护本行利益。当其自身利益与本行股东利益相冲突时， 应以本行和股东的最大利益为行为准则</w:t>
            </w:r>
            <w:r>
              <w:rPr>
                <w:rFonts w:hint="eastAsia"/>
                <w:bCs/>
                <w:color w:val="000000"/>
                <w:szCs w:val="21"/>
              </w:rPr>
              <w:t>，</w:t>
            </w:r>
            <w:r>
              <w:rPr>
                <w:bCs/>
                <w:color w:val="000000"/>
                <w:szCs w:val="21"/>
              </w:rPr>
              <w:t>并保证：</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在其职责范围内行使权利，不得越权；</w:t>
            </w:r>
          </w:p>
          <w:p>
            <w:pPr>
              <w:numPr>
                <w:ilvl w:val="255"/>
                <w:numId w:val="0"/>
              </w:num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不得利用内幕信息为自己或他人谋取利益；</w:t>
            </w:r>
          </w:p>
          <w:p>
            <w:pPr>
              <w:numPr>
                <w:ilvl w:val="255"/>
                <w:numId w:val="0"/>
              </w:num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不得利用职权收受贿赂或其他非法收入，不得侵占本行的财产；</w:t>
            </w:r>
          </w:p>
          <w:p>
            <w:pPr>
              <w:numPr>
                <w:ilvl w:val="255"/>
                <w:numId w:val="0"/>
              </w:num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不得挪用本行资金；</w:t>
            </w:r>
          </w:p>
          <w:p>
            <w:pPr>
              <w:numPr>
                <w:ilvl w:val="255"/>
                <w:numId w:val="0"/>
              </w:numPr>
              <w:spacing w:line="400" w:lineRule="exact"/>
              <w:rPr>
                <w:bCs/>
                <w:color w:val="000000"/>
                <w:szCs w:val="21"/>
              </w:rPr>
            </w:pPr>
            <w:r>
              <w:rPr>
                <w:rFonts w:hint="eastAsia"/>
                <w:bCs/>
                <w:color w:val="000000"/>
                <w:szCs w:val="21"/>
              </w:rPr>
              <w:t>（</w:t>
            </w:r>
            <w:r>
              <w:rPr>
                <w:bCs/>
                <w:color w:val="000000"/>
                <w:szCs w:val="21"/>
              </w:rPr>
              <w:t>五</w:t>
            </w:r>
            <w:r>
              <w:rPr>
                <w:rFonts w:hint="eastAsia"/>
                <w:bCs/>
                <w:color w:val="000000"/>
                <w:szCs w:val="21"/>
              </w:rPr>
              <w:t>）</w:t>
            </w:r>
            <w:r>
              <w:rPr>
                <w:bCs/>
                <w:color w:val="000000"/>
                <w:szCs w:val="21"/>
              </w:rPr>
              <w:t>未经股东大会批准，不得接受与本行交易有关的佣金；</w:t>
            </w:r>
          </w:p>
          <w:p>
            <w:pPr>
              <w:numPr>
                <w:ilvl w:val="255"/>
                <w:numId w:val="0"/>
              </w:numPr>
              <w:spacing w:line="400" w:lineRule="exact"/>
              <w:rPr>
                <w:bCs/>
                <w:color w:val="000000"/>
                <w:szCs w:val="21"/>
              </w:rPr>
            </w:pPr>
            <w:r>
              <w:rPr>
                <w:rFonts w:hint="eastAsia"/>
                <w:bCs/>
                <w:color w:val="000000"/>
                <w:szCs w:val="21"/>
              </w:rPr>
              <w:t>（</w:t>
            </w:r>
            <w:r>
              <w:rPr>
                <w:bCs/>
                <w:color w:val="000000"/>
                <w:szCs w:val="21"/>
              </w:rPr>
              <w:t>六</w:t>
            </w:r>
            <w:r>
              <w:rPr>
                <w:rFonts w:hint="eastAsia"/>
                <w:bCs/>
                <w:color w:val="000000"/>
                <w:szCs w:val="21"/>
              </w:rPr>
              <w:t>）</w:t>
            </w:r>
            <w:r>
              <w:rPr>
                <w:bCs/>
                <w:color w:val="000000"/>
                <w:szCs w:val="21"/>
              </w:rPr>
              <w:t>不得将本行资产以其个人名义或其他个人名义开立账户储存；</w:t>
            </w:r>
          </w:p>
          <w:p>
            <w:pPr>
              <w:numPr>
                <w:ilvl w:val="255"/>
                <w:numId w:val="0"/>
              </w:numPr>
              <w:spacing w:line="400" w:lineRule="exact"/>
              <w:rPr>
                <w:bCs/>
                <w:color w:val="000000"/>
                <w:szCs w:val="21"/>
              </w:rPr>
            </w:pPr>
            <w:r>
              <w:rPr>
                <w:rFonts w:hint="eastAsia"/>
                <w:bCs/>
                <w:color w:val="000000"/>
                <w:szCs w:val="21"/>
              </w:rPr>
              <w:t>（</w:t>
            </w:r>
            <w:r>
              <w:rPr>
                <w:bCs/>
                <w:color w:val="000000"/>
                <w:szCs w:val="21"/>
              </w:rPr>
              <w:t>七</w:t>
            </w:r>
            <w:r>
              <w:rPr>
                <w:rFonts w:hint="eastAsia"/>
                <w:bCs/>
                <w:color w:val="000000"/>
                <w:szCs w:val="21"/>
              </w:rPr>
              <w:t>）</w:t>
            </w:r>
            <w:r>
              <w:rPr>
                <w:bCs/>
                <w:color w:val="000000"/>
                <w:szCs w:val="21"/>
              </w:rPr>
              <w:t>不得以本行资产为本行的股东或其他个人债务提供担保；</w:t>
            </w:r>
          </w:p>
          <w:p>
            <w:pPr>
              <w:numPr>
                <w:ilvl w:val="255"/>
                <w:numId w:val="0"/>
              </w:numPr>
              <w:spacing w:line="400" w:lineRule="exact"/>
              <w:rPr>
                <w:bCs/>
                <w:color w:val="000000"/>
                <w:szCs w:val="21"/>
              </w:rPr>
            </w:pPr>
            <w:r>
              <w:rPr>
                <w:rFonts w:hint="eastAsia"/>
                <w:bCs/>
                <w:color w:val="000000"/>
                <w:szCs w:val="21"/>
              </w:rPr>
              <w:t>（</w:t>
            </w:r>
            <w:r>
              <w:rPr>
                <w:bCs/>
                <w:color w:val="000000"/>
                <w:szCs w:val="21"/>
              </w:rPr>
              <w:t>八</w:t>
            </w:r>
            <w:r>
              <w:rPr>
                <w:rFonts w:hint="eastAsia"/>
                <w:bCs/>
                <w:color w:val="000000"/>
                <w:szCs w:val="21"/>
              </w:rPr>
              <w:t>）</w:t>
            </w:r>
            <w:r>
              <w:rPr>
                <w:bCs/>
                <w:color w:val="000000"/>
                <w:szCs w:val="21"/>
              </w:rPr>
              <w:t>不得以任何其他方式恶意损害本行利益；</w:t>
            </w:r>
          </w:p>
          <w:p>
            <w:pPr>
              <w:numPr>
                <w:ilvl w:val="255"/>
                <w:numId w:val="0"/>
              </w:numPr>
              <w:spacing w:line="400" w:lineRule="exact"/>
              <w:rPr>
                <w:bCs/>
                <w:color w:val="000000"/>
                <w:szCs w:val="21"/>
              </w:rPr>
            </w:pPr>
            <w:r>
              <w:rPr>
                <w:rFonts w:hint="eastAsia"/>
                <w:bCs/>
                <w:color w:val="000000"/>
                <w:szCs w:val="21"/>
              </w:rPr>
              <w:t>（</w:t>
            </w:r>
            <w:r>
              <w:rPr>
                <w:bCs/>
                <w:color w:val="000000"/>
                <w:szCs w:val="21"/>
              </w:rPr>
              <w:t>九</w:t>
            </w:r>
            <w:r>
              <w:rPr>
                <w:rFonts w:hint="eastAsia"/>
                <w:bCs/>
                <w:color w:val="000000"/>
                <w:szCs w:val="21"/>
              </w:rPr>
              <w:t>）</w:t>
            </w:r>
            <w:r>
              <w:rPr>
                <w:bCs/>
                <w:color w:val="000000"/>
                <w:szCs w:val="21"/>
              </w:rPr>
              <w:t>按时参加董事会会议，对董事会审议事项进行充分审查，独立、专业、客观地发表意见，在审慎判断的基础上独立作出表决；</w:t>
            </w:r>
          </w:p>
          <w:p>
            <w:pPr>
              <w:numPr>
                <w:ilvl w:val="255"/>
                <w:numId w:val="0"/>
              </w:numPr>
              <w:spacing w:line="400" w:lineRule="exact"/>
              <w:rPr>
                <w:bCs/>
                <w:color w:val="000000"/>
                <w:szCs w:val="21"/>
              </w:rPr>
            </w:pPr>
            <w:r>
              <w:rPr>
                <w:rFonts w:hint="eastAsia"/>
                <w:bCs/>
                <w:color w:val="000000"/>
                <w:szCs w:val="21"/>
              </w:rPr>
              <w:t>（</w:t>
            </w:r>
            <w:r>
              <w:rPr>
                <w:bCs/>
                <w:color w:val="000000"/>
                <w:szCs w:val="21"/>
              </w:rPr>
              <w:t>十</w:t>
            </w:r>
            <w:r>
              <w:rPr>
                <w:rFonts w:hint="eastAsia"/>
                <w:bCs/>
                <w:color w:val="000000"/>
                <w:szCs w:val="21"/>
              </w:rPr>
              <w:t>）</w:t>
            </w:r>
            <w:r>
              <w:rPr>
                <w:bCs/>
                <w:color w:val="000000"/>
                <w:szCs w:val="21"/>
              </w:rPr>
              <w:t>对董事会决议承担责任；</w:t>
            </w:r>
          </w:p>
          <w:p>
            <w:pPr>
              <w:numPr>
                <w:ilvl w:val="255"/>
                <w:numId w:val="0"/>
              </w:numPr>
              <w:spacing w:line="400" w:lineRule="exact"/>
              <w:rPr>
                <w:bCs/>
                <w:color w:val="000000"/>
                <w:szCs w:val="21"/>
              </w:rPr>
            </w:pPr>
            <w:r>
              <w:rPr>
                <w:rFonts w:hint="eastAsia"/>
                <w:bCs/>
                <w:color w:val="000000"/>
                <w:szCs w:val="21"/>
              </w:rPr>
              <w:t>（</w:t>
            </w:r>
            <w:r>
              <w:rPr>
                <w:bCs/>
                <w:color w:val="000000"/>
                <w:szCs w:val="21"/>
              </w:rPr>
              <w:t>十一</w:t>
            </w:r>
            <w:r>
              <w:rPr>
                <w:rFonts w:hint="eastAsia"/>
                <w:bCs/>
                <w:color w:val="000000"/>
                <w:szCs w:val="21"/>
              </w:rPr>
              <w:t>）</w:t>
            </w:r>
            <w:r>
              <w:rPr>
                <w:bCs/>
                <w:color w:val="000000"/>
                <w:szCs w:val="21"/>
              </w:rPr>
              <w:t>对高级管理层执行股东大会、董事会决议情况进行监督；</w:t>
            </w:r>
          </w:p>
          <w:p>
            <w:pPr>
              <w:numPr>
                <w:ilvl w:val="255"/>
                <w:numId w:val="0"/>
              </w:numPr>
              <w:spacing w:line="400" w:lineRule="exact"/>
              <w:rPr>
                <w:bCs/>
                <w:color w:val="000000"/>
                <w:szCs w:val="21"/>
              </w:rPr>
            </w:pPr>
            <w:r>
              <w:rPr>
                <w:rFonts w:hint="eastAsia"/>
                <w:bCs/>
                <w:color w:val="000000"/>
                <w:szCs w:val="21"/>
              </w:rPr>
              <w:t>（</w:t>
            </w:r>
            <w:r>
              <w:rPr>
                <w:bCs/>
                <w:color w:val="000000"/>
                <w:szCs w:val="21"/>
              </w:rPr>
              <w:t>十二</w:t>
            </w:r>
            <w:r>
              <w:rPr>
                <w:rFonts w:hint="eastAsia"/>
                <w:bCs/>
                <w:color w:val="000000"/>
                <w:szCs w:val="21"/>
              </w:rPr>
              <w:t>）</w:t>
            </w:r>
            <w:r>
              <w:rPr>
                <w:bCs/>
                <w:color w:val="000000"/>
                <w:szCs w:val="21"/>
              </w:rPr>
              <w:t>积极参加本行和监管机构等组织的培训，了解董事的权利和义务，熟悉有关法律法规及监管规定，持续具备履行职责所需的专业知识和能力；</w:t>
            </w:r>
          </w:p>
          <w:p>
            <w:pPr>
              <w:numPr>
                <w:ilvl w:val="255"/>
                <w:numId w:val="0"/>
              </w:numPr>
              <w:spacing w:line="400" w:lineRule="exact"/>
              <w:rPr>
                <w:bCs/>
                <w:color w:val="000000"/>
                <w:szCs w:val="21"/>
              </w:rPr>
            </w:pPr>
            <w:r>
              <w:rPr>
                <w:rFonts w:hint="eastAsia"/>
                <w:bCs/>
                <w:color w:val="000000"/>
                <w:szCs w:val="21"/>
              </w:rPr>
              <w:t>（</w:t>
            </w:r>
            <w:r>
              <w:rPr>
                <w:bCs/>
                <w:color w:val="000000"/>
                <w:szCs w:val="21"/>
              </w:rPr>
              <w:t>十三</w:t>
            </w:r>
            <w:r>
              <w:rPr>
                <w:rFonts w:hint="eastAsia"/>
                <w:bCs/>
                <w:color w:val="000000"/>
                <w:szCs w:val="21"/>
              </w:rPr>
              <w:t>）</w:t>
            </w:r>
            <w:r>
              <w:rPr>
                <w:bCs/>
                <w:color w:val="000000"/>
                <w:szCs w:val="21"/>
              </w:rPr>
              <w:t>执行高标准的职业道德准则，并考虑利益相关者的合法权益；</w:t>
            </w:r>
          </w:p>
          <w:p>
            <w:pPr>
              <w:spacing w:line="400" w:lineRule="exact"/>
              <w:rPr>
                <w:bCs/>
                <w:color w:val="000000"/>
                <w:szCs w:val="21"/>
              </w:rPr>
            </w:pPr>
            <w:r>
              <w:rPr>
                <w:rFonts w:hint="eastAsia"/>
                <w:bCs/>
                <w:color w:val="000000"/>
                <w:szCs w:val="21"/>
              </w:rPr>
              <w:t>（</w:t>
            </w:r>
            <w:r>
              <w:rPr>
                <w:bCs/>
                <w:color w:val="000000"/>
                <w:szCs w:val="21"/>
              </w:rPr>
              <w:t>十四</w:t>
            </w:r>
            <w:r>
              <w:rPr>
                <w:rFonts w:hint="eastAsia"/>
                <w:bCs/>
                <w:color w:val="000000"/>
                <w:szCs w:val="21"/>
              </w:rPr>
              <w:t>）</w:t>
            </w:r>
            <w:r>
              <w:rPr>
                <w:bCs/>
                <w:color w:val="000000"/>
                <w:szCs w:val="21"/>
              </w:rPr>
              <w:t>遵守法律法规、监管规定和本行章程。</w:t>
            </w:r>
          </w:p>
        </w:tc>
        <w:tc>
          <w:tcPr>
            <w:tcW w:w="3474" w:type="dxa"/>
            <w:vAlign w:val="center"/>
          </w:tcPr>
          <w:p>
            <w:pPr>
              <w:spacing w:line="400" w:lineRule="exact"/>
              <w:rPr>
                <w:bCs/>
                <w:color w:val="000000"/>
                <w:szCs w:val="21"/>
              </w:rPr>
            </w:pPr>
            <w:r>
              <w:rPr>
                <w:rFonts w:hint="eastAsia"/>
                <w:bCs/>
                <w:color w:val="000000"/>
                <w:szCs w:val="21"/>
              </w:rPr>
              <w:t>第一百〇四条</w:t>
            </w:r>
            <w:r>
              <w:rPr>
                <w:bCs/>
                <w:color w:val="000000"/>
                <w:szCs w:val="21"/>
              </w:rPr>
              <w:t>董事应遵守法律法规、行政规章和本章程的规定，忠实履行职责，维护本行利益。当其自身利益与本行股东利益相冲突时， 应以本行和股东的最大利益为行为准则</w:t>
            </w:r>
            <w:r>
              <w:rPr>
                <w:rFonts w:hint="eastAsia"/>
                <w:bCs/>
                <w:color w:val="000000"/>
                <w:szCs w:val="21"/>
              </w:rPr>
              <w:t>，</w:t>
            </w:r>
            <w:r>
              <w:rPr>
                <w:bCs/>
                <w:color w:val="000000"/>
                <w:szCs w:val="21"/>
              </w:rPr>
              <w:t>并保证：</w:t>
            </w:r>
          </w:p>
          <w:p>
            <w:pPr>
              <w:spacing w:line="400" w:lineRule="exact"/>
              <w:rPr>
                <w:b/>
                <w:color w:val="000000"/>
                <w:szCs w:val="21"/>
              </w:rPr>
            </w:pPr>
            <w:r>
              <w:rPr>
                <w:rFonts w:hint="eastAsia"/>
                <w:bCs/>
                <w:color w:val="000000"/>
                <w:szCs w:val="21"/>
              </w:rPr>
              <w:t>（一）</w:t>
            </w:r>
            <w:r>
              <w:rPr>
                <w:bCs/>
                <w:color w:val="000000"/>
                <w:szCs w:val="21"/>
              </w:rPr>
              <w:t>在其职责范围内行使权利，不得越权；</w:t>
            </w:r>
            <w:r>
              <w:rPr>
                <w:b/>
                <w:color w:val="000000"/>
                <w:szCs w:val="21"/>
              </w:rPr>
              <w:t>不得利用内幕信息为自己或他人谋取利益</w:t>
            </w:r>
            <w:r>
              <w:rPr>
                <w:rFonts w:hint="eastAsia"/>
                <w:b/>
                <w:color w:val="000000"/>
                <w:szCs w:val="21"/>
              </w:rPr>
              <w:t>；</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rFonts w:hint="eastAsia"/>
                <w:b/>
                <w:color w:val="000000"/>
                <w:szCs w:val="21"/>
              </w:rPr>
              <w:t>未向董事会或者股东会报告，并按照本章程的规定经董事会或者股东会决议通过，不得直接或者间接与本</w:t>
            </w:r>
            <w:r>
              <w:rPr>
                <w:rFonts w:hint="eastAsia"/>
                <w:b/>
                <w:color w:val="000000"/>
                <w:szCs w:val="21"/>
                <w:lang w:eastAsia="zh-CN"/>
              </w:rPr>
              <w:t>行</w:t>
            </w:r>
            <w:r>
              <w:rPr>
                <w:rFonts w:hint="eastAsia"/>
                <w:b/>
                <w:color w:val="000000"/>
                <w:szCs w:val="21"/>
              </w:rPr>
              <w:t>订立合同或者进行交易；</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不得利用职权收受贿赂或其他非法收入，不得侵占本行的财产；</w:t>
            </w:r>
          </w:p>
          <w:p>
            <w:p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不得挪用本行资金；</w:t>
            </w:r>
          </w:p>
          <w:p>
            <w:pPr>
              <w:spacing w:line="400" w:lineRule="exact"/>
              <w:rPr>
                <w:bCs/>
                <w:color w:val="000000"/>
                <w:szCs w:val="21"/>
              </w:rPr>
            </w:pPr>
            <w:r>
              <w:rPr>
                <w:rFonts w:hint="eastAsia"/>
                <w:bCs/>
                <w:color w:val="000000"/>
                <w:szCs w:val="21"/>
              </w:rPr>
              <w:t>（</w:t>
            </w:r>
            <w:r>
              <w:rPr>
                <w:bCs/>
                <w:color w:val="000000"/>
                <w:szCs w:val="21"/>
              </w:rPr>
              <w:t>五</w:t>
            </w:r>
            <w:r>
              <w:rPr>
                <w:rFonts w:hint="eastAsia"/>
                <w:bCs/>
                <w:color w:val="000000"/>
                <w:szCs w:val="21"/>
              </w:rPr>
              <w:t>）</w:t>
            </w:r>
            <w:r>
              <w:rPr>
                <w:bCs/>
                <w:color w:val="000000"/>
                <w:szCs w:val="21"/>
              </w:rPr>
              <w:t>未经股东会批准，不得接受与本行交易有关的佣金；</w:t>
            </w:r>
          </w:p>
          <w:p>
            <w:pPr>
              <w:spacing w:line="400" w:lineRule="exact"/>
              <w:rPr>
                <w:bCs/>
                <w:color w:val="000000"/>
                <w:szCs w:val="21"/>
              </w:rPr>
            </w:pPr>
            <w:r>
              <w:rPr>
                <w:rFonts w:hint="eastAsia"/>
                <w:bCs/>
                <w:color w:val="000000"/>
                <w:szCs w:val="21"/>
              </w:rPr>
              <w:t>（</w:t>
            </w:r>
            <w:r>
              <w:rPr>
                <w:bCs/>
                <w:color w:val="000000"/>
                <w:szCs w:val="21"/>
              </w:rPr>
              <w:t>六</w:t>
            </w:r>
            <w:r>
              <w:rPr>
                <w:rFonts w:hint="eastAsia"/>
                <w:bCs/>
                <w:color w:val="000000"/>
                <w:szCs w:val="21"/>
              </w:rPr>
              <w:t>）</w:t>
            </w:r>
            <w:r>
              <w:rPr>
                <w:bCs/>
                <w:color w:val="000000"/>
                <w:szCs w:val="21"/>
              </w:rPr>
              <w:t>不得将本行资产以其个人名义或其他个人名义开立账户储存；</w:t>
            </w:r>
          </w:p>
          <w:p>
            <w:pPr>
              <w:spacing w:line="400" w:lineRule="exact"/>
              <w:rPr>
                <w:bCs/>
                <w:color w:val="000000"/>
                <w:szCs w:val="21"/>
              </w:rPr>
            </w:pPr>
            <w:r>
              <w:rPr>
                <w:rFonts w:hint="eastAsia"/>
                <w:bCs/>
                <w:color w:val="000000"/>
                <w:szCs w:val="21"/>
              </w:rPr>
              <w:t>（</w:t>
            </w:r>
            <w:r>
              <w:rPr>
                <w:bCs/>
                <w:color w:val="000000"/>
                <w:szCs w:val="21"/>
              </w:rPr>
              <w:t>七</w:t>
            </w:r>
            <w:r>
              <w:rPr>
                <w:rFonts w:hint="eastAsia"/>
                <w:bCs/>
                <w:color w:val="000000"/>
                <w:szCs w:val="21"/>
              </w:rPr>
              <w:t>）</w:t>
            </w:r>
            <w:r>
              <w:rPr>
                <w:bCs/>
                <w:color w:val="000000"/>
                <w:szCs w:val="21"/>
              </w:rPr>
              <w:t>不得以本行资产为本行的股东或其他个人债务提供担保；</w:t>
            </w:r>
          </w:p>
          <w:p>
            <w:pPr>
              <w:spacing w:line="400" w:lineRule="exact"/>
              <w:rPr>
                <w:bCs/>
                <w:color w:val="000000"/>
                <w:szCs w:val="21"/>
              </w:rPr>
            </w:pPr>
            <w:r>
              <w:rPr>
                <w:rFonts w:hint="eastAsia"/>
                <w:bCs/>
                <w:color w:val="000000"/>
                <w:szCs w:val="21"/>
              </w:rPr>
              <w:t>（</w:t>
            </w:r>
            <w:r>
              <w:rPr>
                <w:bCs/>
                <w:color w:val="000000"/>
                <w:szCs w:val="21"/>
              </w:rPr>
              <w:t>八</w:t>
            </w:r>
            <w:r>
              <w:rPr>
                <w:rFonts w:hint="eastAsia"/>
                <w:bCs/>
                <w:color w:val="000000"/>
                <w:szCs w:val="21"/>
              </w:rPr>
              <w:t>）</w:t>
            </w:r>
            <w:r>
              <w:rPr>
                <w:bCs/>
                <w:color w:val="000000"/>
                <w:szCs w:val="21"/>
              </w:rPr>
              <w:t>不得以任何其他方式恶意损害本行利益；</w:t>
            </w:r>
          </w:p>
          <w:p>
            <w:pPr>
              <w:spacing w:line="400" w:lineRule="exact"/>
              <w:rPr>
                <w:bCs/>
                <w:color w:val="000000"/>
                <w:szCs w:val="21"/>
              </w:rPr>
            </w:pPr>
            <w:r>
              <w:rPr>
                <w:rFonts w:hint="eastAsia"/>
                <w:bCs/>
                <w:color w:val="000000"/>
                <w:szCs w:val="21"/>
              </w:rPr>
              <w:t>（</w:t>
            </w:r>
            <w:r>
              <w:rPr>
                <w:bCs/>
                <w:color w:val="000000"/>
                <w:szCs w:val="21"/>
              </w:rPr>
              <w:t>九</w:t>
            </w:r>
            <w:r>
              <w:rPr>
                <w:rFonts w:hint="eastAsia"/>
                <w:bCs/>
                <w:color w:val="000000"/>
                <w:szCs w:val="21"/>
              </w:rPr>
              <w:t>）</w:t>
            </w:r>
            <w:r>
              <w:rPr>
                <w:bCs/>
                <w:color w:val="000000"/>
                <w:szCs w:val="21"/>
              </w:rPr>
              <w:t>按时参加董事会会议，对董事会审议事项进行充分审查，独立、专业、客观地发表意见，在审慎判断的基础上独立作出表决；</w:t>
            </w:r>
          </w:p>
          <w:p>
            <w:pPr>
              <w:spacing w:line="400" w:lineRule="exact"/>
              <w:rPr>
                <w:bCs/>
                <w:color w:val="000000"/>
                <w:szCs w:val="21"/>
              </w:rPr>
            </w:pPr>
            <w:r>
              <w:rPr>
                <w:rFonts w:hint="eastAsia"/>
                <w:bCs/>
                <w:color w:val="000000"/>
                <w:szCs w:val="21"/>
              </w:rPr>
              <w:t>（</w:t>
            </w:r>
            <w:r>
              <w:rPr>
                <w:bCs/>
                <w:color w:val="000000"/>
                <w:szCs w:val="21"/>
              </w:rPr>
              <w:t>十</w:t>
            </w:r>
            <w:r>
              <w:rPr>
                <w:rFonts w:hint="eastAsia"/>
                <w:bCs/>
                <w:color w:val="000000"/>
                <w:szCs w:val="21"/>
              </w:rPr>
              <w:t>）</w:t>
            </w:r>
            <w:r>
              <w:rPr>
                <w:bCs/>
                <w:color w:val="000000"/>
                <w:szCs w:val="21"/>
              </w:rPr>
              <w:t>对董事会决议承担责任；</w:t>
            </w:r>
          </w:p>
          <w:p>
            <w:pPr>
              <w:spacing w:line="400" w:lineRule="exact"/>
              <w:rPr>
                <w:bCs/>
                <w:color w:val="000000"/>
                <w:szCs w:val="21"/>
              </w:rPr>
            </w:pPr>
            <w:r>
              <w:rPr>
                <w:rFonts w:hint="eastAsia"/>
                <w:bCs/>
                <w:color w:val="000000"/>
                <w:szCs w:val="21"/>
              </w:rPr>
              <w:t>（</w:t>
            </w:r>
            <w:r>
              <w:rPr>
                <w:bCs/>
                <w:color w:val="000000"/>
                <w:szCs w:val="21"/>
              </w:rPr>
              <w:t>十一</w:t>
            </w:r>
            <w:r>
              <w:rPr>
                <w:rFonts w:hint="eastAsia"/>
                <w:bCs/>
                <w:color w:val="000000"/>
                <w:szCs w:val="21"/>
              </w:rPr>
              <w:t>）</w:t>
            </w:r>
            <w:r>
              <w:rPr>
                <w:bCs/>
                <w:color w:val="000000"/>
                <w:szCs w:val="21"/>
              </w:rPr>
              <w:t>对高级管理层执行股东会、董事会决议情况进行监督；</w:t>
            </w:r>
          </w:p>
          <w:p>
            <w:pPr>
              <w:spacing w:line="400" w:lineRule="exact"/>
              <w:rPr>
                <w:bCs/>
                <w:color w:val="000000"/>
                <w:szCs w:val="21"/>
              </w:rPr>
            </w:pPr>
            <w:r>
              <w:rPr>
                <w:rFonts w:hint="eastAsia"/>
                <w:bCs/>
                <w:color w:val="000000"/>
                <w:szCs w:val="21"/>
              </w:rPr>
              <w:t>（</w:t>
            </w:r>
            <w:r>
              <w:rPr>
                <w:bCs/>
                <w:color w:val="000000"/>
                <w:szCs w:val="21"/>
              </w:rPr>
              <w:t>十二</w:t>
            </w:r>
            <w:r>
              <w:rPr>
                <w:rFonts w:hint="eastAsia"/>
                <w:bCs/>
                <w:color w:val="000000"/>
                <w:szCs w:val="21"/>
              </w:rPr>
              <w:t>）</w:t>
            </w:r>
            <w:r>
              <w:rPr>
                <w:bCs/>
                <w:color w:val="000000"/>
                <w:szCs w:val="21"/>
              </w:rPr>
              <w:t>积极参加本行和监管机构等组织的培训，了解董事的权利和义务，熟悉有关法律法规及监管规定，持续具备履行职责所需的专业知识和能力；</w:t>
            </w:r>
          </w:p>
          <w:p>
            <w:pPr>
              <w:spacing w:line="400" w:lineRule="exact"/>
              <w:rPr>
                <w:bCs/>
                <w:color w:val="000000"/>
                <w:szCs w:val="21"/>
              </w:rPr>
            </w:pPr>
            <w:r>
              <w:rPr>
                <w:rFonts w:hint="eastAsia"/>
                <w:bCs/>
                <w:color w:val="000000"/>
                <w:szCs w:val="21"/>
              </w:rPr>
              <w:t>（</w:t>
            </w:r>
            <w:r>
              <w:rPr>
                <w:bCs/>
                <w:color w:val="000000"/>
                <w:szCs w:val="21"/>
              </w:rPr>
              <w:t>十三</w:t>
            </w:r>
            <w:r>
              <w:rPr>
                <w:rFonts w:hint="eastAsia"/>
                <w:bCs/>
                <w:color w:val="000000"/>
                <w:szCs w:val="21"/>
              </w:rPr>
              <w:t>）</w:t>
            </w:r>
            <w:r>
              <w:rPr>
                <w:bCs/>
                <w:color w:val="000000"/>
                <w:szCs w:val="21"/>
              </w:rPr>
              <w:t>执行高标准的职业道德准则，并考虑利益相关者的合法权益；</w:t>
            </w:r>
          </w:p>
          <w:p>
            <w:pPr>
              <w:spacing w:line="400" w:lineRule="exact"/>
              <w:rPr>
                <w:bCs/>
                <w:color w:val="000000"/>
                <w:szCs w:val="21"/>
              </w:rPr>
            </w:pPr>
            <w:r>
              <w:rPr>
                <w:rFonts w:hint="eastAsia"/>
                <w:bCs/>
                <w:color w:val="000000"/>
                <w:szCs w:val="21"/>
              </w:rPr>
              <w:t>（</w:t>
            </w:r>
            <w:r>
              <w:rPr>
                <w:bCs/>
                <w:color w:val="000000"/>
                <w:szCs w:val="21"/>
              </w:rPr>
              <w:t>十四</w:t>
            </w:r>
            <w:r>
              <w:rPr>
                <w:rFonts w:hint="eastAsia"/>
                <w:bCs/>
                <w:color w:val="000000"/>
                <w:szCs w:val="21"/>
              </w:rPr>
              <w:t>）</w:t>
            </w:r>
            <w:r>
              <w:rPr>
                <w:bCs/>
                <w:color w:val="000000"/>
                <w:szCs w:val="21"/>
              </w:rPr>
              <w:t>遵守法律法规、监管规定和本行章程。</w:t>
            </w:r>
          </w:p>
          <w:p>
            <w:pPr>
              <w:spacing w:line="400" w:lineRule="exact"/>
              <w:rPr>
                <w:b/>
                <w:color w:val="000000"/>
                <w:szCs w:val="21"/>
              </w:rPr>
            </w:pPr>
            <w:r>
              <w:rPr>
                <w:b/>
                <w:color w:val="000000"/>
                <w:szCs w:val="21"/>
              </w:rPr>
              <w:t>董事违反本条规定所得的收入，应当归</w:t>
            </w:r>
            <w:r>
              <w:rPr>
                <w:rFonts w:hint="eastAsia"/>
                <w:b/>
                <w:color w:val="000000"/>
                <w:szCs w:val="21"/>
              </w:rPr>
              <w:t>本行</w:t>
            </w:r>
            <w:r>
              <w:rPr>
                <w:b/>
                <w:color w:val="000000"/>
                <w:szCs w:val="21"/>
              </w:rPr>
              <w:t>所有；给</w:t>
            </w:r>
            <w:r>
              <w:rPr>
                <w:rFonts w:hint="eastAsia"/>
                <w:b/>
                <w:color w:val="000000"/>
                <w:szCs w:val="21"/>
              </w:rPr>
              <w:t>本行</w:t>
            </w:r>
            <w:r>
              <w:rPr>
                <w:b/>
                <w:color w:val="000000"/>
                <w:szCs w:val="21"/>
              </w:rPr>
              <w:t>造</w:t>
            </w:r>
            <w:r>
              <w:rPr>
                <w:rFonts w:hint="eastAsia"/>
                <w:b/>
                <w:color w:val="000000"/>
                <w:szCs w:val="21"/>
              </w:rPr>
              <w:t xml:space="preserve">成损失的，应当承担赔偿责任。 </w:t>
            </w:r>
          </w:p>
          <w:p>
            <w:pPr>
              <w:spacing w:line="400" w:lineRule="exact"/>
              <w:rPr>
                <w:b/>
                <w:color w:val="000000"/>
                <w:szCs w:val="21"/>
              </w:rPr>
            </w:pPr>
            <w:r>
              <w:rPr>
                <w:rFonts w:hint="eastAsia"/>
                <w:b/>
                <w:color w:val="000000"/>
                <w:szCs w:val="21"/>
              </w:rPr>
              <w:t>董事、高级管理人员的近亲属，董事、高级管理人员或者其近亲属直接或者间接控制的企业，以及与董事、高级管理人员有其他关联关系的关联人，与本行订立合同或者进行交易，适用本条第二款第（二）项规定。</w:t>
            </w:r>
          </w:p>
        </w:tc>
        <w:tc>
          <w:tcPr>
            <w:tcW w:w="1091" w:type="dxa"/>
            <w:vAlign w:val="center"/>
          </w:tcPr>
          <w:p>
            <w:pPr>
              <w:spacing w:line="400" w:lineRule="exact"/>
              <w:rPr>
                <w:szCs w:val="21"/>
              </w:rPr>
            </w:pPr>
            <w:bookmarkStart w:id="29" w:name="OLE_LINK105"/>
            <w:r>
              <w:rPr>
                <w:rFonts w:hint="eastAsia"/>
                <w:szCs w:val="21"/>
              </w:rPr>
              <w:t>《上市公司章程指引》第101-102条</w:t>
            </w:r>
            <w:bookmarkEnd w:id="29"/>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rFonts w:hint="eastAsia"/>
                <w:bCs/>
                <w:color w:val="000000"/>
                <w:szCs w:val="21"/>
              </w:rPr>
              <w:t>新增条款</w:t>
            </w:r>
          </w:p>
        </w:tc>
        <w:tc>
          <w:tcPr>
            <w:tcW w:w="3474" w:type="dxa"/>
            <w:vAlign w:val="center"/>
          </w:tcPr>
          <w:p>
            <w:pPr>
              <w:spacing w:line="400" w:lineRule="exact"/>
              <w:rPr>
                <w:bCs/>
                <w:color w:val="000000"/>
                <w:szCs w:val="21"/>
              </w:rPr>
            </w:pPr>
            <w:r>
              <w:rPr>
                <w:rFonts w:hint="eastAsia"/>
                <w:bCs/>
                <w:color w:val="000000"/>
                <w:szCs w:val="21"/>
              </w:rPr>
              <w:t>第一百〇五条董事应当遵守法律、行政法规和本章程的规定，对本行负有勤勉义务，执行职务应当为本行的最大利益尽到管理者通常应有的合理注意。董事对本行负有下列勤勉义务：</w:t>
            </w:r>
          </w:p>
          <w:p>
            <w:pPr>
              <w:spacing w:line="400" w:lineRule="exact"/>
              <w:rPr>
                <w:bCs/>
                <w:color w:val="000000"/>
                <w:szCs w:val="21"/>
              </w:rPr>
            </w:pPr>
            <w:r>
              <w:rPr>
                <w:bCs/>
                <w:color w:val="000000"/>
                <w:szCs w:val="21"/>
              </w:rPr>
              <w:t>（一）应谨慎、认真、勤勉地行使</w:t>
            </w:r>
            <w:r>
              <w:rPr>
                <w:rFonts w:hint="eastAsia"/>
                <w:bCs/>
                <w:color w:val="000000"/>
                <w:szCs w:val="21"/>
              </w:rPr>
              <w:t>本行</w:t>
            </w:r>
            <w:r>
              <w:rPr>
                <w:bCs/>
                <w:color w:val="000000"/>
                <w:szCs w:val="21"/>
              </w:rPr>
              <w:t>赋予的权利，以保证</w:t>
            </w:r>
            <w:r>
              <w:rPr>
                <w:rFonts w:hint="eastAsia"/>
                <w:bCs/>
                <w:color w:val="000000"/>
                <w:szCs w:val="21"/>
              </w:rPr>
              <w:t>本行</w:t>
            </w:r>
            <w:r>
              <w:rPr>
                <w:bCs/>
                <w:color w:val="000000"/>
                <w:szCs w:val="21"/>
              </w:rPr>
              <w:t xml:space="preserve">的商业行为符合国家法律、行政法规以及国家各项经济政策 的要求，商业活动不超过营业执照规定的业务范围； </w:t>
            </w:r>
          </w:p>
          <w:p>
            <w:pPr>
              <w:spacing w:line="400" w:lineRule="exact"/>
              <w:rPr>
                <w:bCs/>
                <w:color w:val="000000"/>
                <w:szCs w:val="21"/>
              </w:rPr>
            </w:pPr>
            <w:r>
              <w:rPr>
                <w:bCs/>
                <w:color w:val="000000"/>
                <w:szCs w:val="21"/>
              </w:rPr>
              <w:t>（二）</w:t>
            </w:r>
            <w:r>
              <w:rPr>
                <w:rFonts w:hint="eastAsia"/>
                <w:bCs/>
                <w:color w:val="000000"/>
                <w:szCs w:val="21"/>
              </w:rPr>
              <w:t>在履行职责时，对本行和全体股东负责，</w:t>
            </w:r>
            <w:r>
              <w:rPr>
                <w:bCs/>
                <w:color w:val="000000"/>
                <w:szCs w:val="21"/>
              </w:rPr>
              <w:t>应公平对待所有股东</w:t>
            </w:r>
            <w:r>
              <w:rPr>
                <w:rFonts w:hint="eastAsia"/>
                <w:bCs/>
                <w:color w:val="000000"/>
                <w:szCs w:val="21"/>
              </w:rPr>
              <w:t>；</w:t>
            </w:r>
          </w:p>
          <w:p>
            <w:pPr>
              <w:spacing w:line="400" w:lineRule="exact"/>
              <w:rPr>
                <w:bCs/>
                <w:color w:val="000000"/>
                <w:szCs w:val="21"/>
              </w:rPr>
            </w:pPr>
            <w:r>
              <w:rPr>
                <w:bCs/>
                <w:color w:val="000000"/>
                <w:szCs w:val="21"/>
              </w:rPr>
              <w:t>（三）及时了解</w:t>
            </w:r>
            <w:r>
              <w:rPr>
                <w:rFonts w:hint="eastAsia"/>
                <w:bCs/>
                <w:color w:val="000000"/>
                <w:szCs w:val="21"/>
              </w:rPr>
              <w:t>、持续关注本行</w:t>
            </w:r>
            <w:r>
              <w:rPr>
                <w:bCs/>
                <w:color w:val="000000"/>
                <w:szCs w:val="21"/>
              </w:rPr>
              <w:t>经营管理状况</w:t>
            </w:r>
            <w:r>
              <w:rPr>
                <w:rFonts w:hint="eastAsia"/>
                <w:bCs/>
                <w:color w:val="000000"/>
                <w:szCs w:val="21"/>
              </w:rPr>
              <w:t>，</w:t>
            </w:r>
            <w:r>
              <w:rPr>
                <w:bCs/>
                <w:color w:val="000000"/>
                <w:szCs w:val="21"/>
              </w:rPr>
              <w:t>有权要求高级管理层全面、及时、准确地提供反映本行经营管理情况的相关资料或就有关问题作出说明；</w:t>
            </w:r>
          </w:p>
          <w:p>
            <w:pPr>
              <w:spacing w:line="400" w:lineRule="exact"/>
              <w:rPr>
                <w:bCs/>
                <w:color w:val="000000"/>
                <w:szCs w:val="21"/>
              </w:rPr>
            </w:pPr>
            <w:r>
              <w:rPr>
                <w:bCs/>
                <w:color w:val="000000"/>
                <w:szCs w:val="21"/>
              </w:rPr>
              <w:t>（四）应当对</w:t>
            </w:r>
            <w:r>
              <w:rPr>
                <w:rFonts w:hint="eastAsia"/>
                <w:bCs/>
                <w:color w:val="000000"/>
                <w:szCs w:val="21"/>
              </w:rPr>
              <w:t>本行</w:t>
            </w:r>
            <w:r>
              <w:rPr>
                <w:bCs/>
                <w:color w:val="000000"/>
                <w:szCs w:val="21"/>
              </w:rPr>
              <w:t>定期报告签署书面确认意见,保证</w:t>
            </w:r>
            <w:r>
              <w:rPr>
                <w:rFonts w:hint="eastAsia"/>
                <w:bCs/>
                <w:color w:val="000000"/>
                <w:szCs w:val="21"/>
              </w:rPr>
              <w:t>本行</w:t>
            </w:r>
            <w:r>
              <w:rPr>
                <w:bCs/>
                <w:color w:val="000000"/>
                <w:szCs w:val="21"/>
              </w:rPr>
              <w:t xml:space="preserve">所披露的信息真实、准确、完整； </w:t>
            </w:r>
          </w:p>
          <w:p>
            <w:pPr>
              <w:spacing w:line="400" w:lineRule="exact"/>
              <w:rPr>
                <w:bCs/>
                <w:color w:val="000000"/>
                <w:szCs w:val="21"/>
              </w:rPr>
            </w:pPr>
            <w:r>
              <w:rPr>
                <w:rFonts w:hint="eastAsia"/>
                <w:bCs/>
                <w:color w:val="000000"/>
                <w:szCs w:val="21"/>
              </w:rPr>
              <w:t>（五）</w:t>
            </w:r>
            <w:r>
              <w:rPr>
                <w:bCs/>
                <w:color w:val="000000"/>
                <w:szCs w:val="21"/>
              </w:rPr>
              <w:t xml:space="preserve">应当如实向审计委员会提供有关情况和资料，不得妨 碍审计委员会行使职权； </w:t>
            </w:r>
          </w:p>
          <w:p>
            <w:pPr>
              <w:spacing w:line="400" w:lineRule="exact"/>
              <w:rPr>
                <w:bCs/>
                <w:color w:val="000000"/>
                <w:szCs w:val="21"/>
              </w:rPr>
            </w:pPr>
            <w:r>
              <w:rPr>
                <w:bCs/>
                <w:color w:val="000000"/>
                <w:szCs w:val="21"/>
              </w:rPr>
              <w:t>（六）法律、行政法规、部门规章及本章程规定的其他勤勉义务。</w:t>
            </w:r>
          </w:p>
        </w:tc>
        <w:tc>
          <w:tcPr>
            <w:tcW w:w="1091" w:type="dxa"/>
            <w:vAlign w:val="center"/>
          </w:tcPr>
          <w:p>
            <w:pPr>
              <w:spacing w:line="400" w:lineRule="exact"/>
              <w:rPr>
                <w:szCs w:val="21"/>
              </w:rPr>
            </w:pPr>
            <w:r>
              <w:rPr>
                <w:rFonts w:hint="eastAsia"/>
                <w:szCs w:val="21"/>
              </w:rPr>
              <w:t>《上市公司章程指引》第101-102条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Merge w:val="restart"/>
            <w:vAlign w:val="center"/>
          </w:tcPr>
          <w:p>
            <w:pPr>
              <w:spacing w:line="400" w:lineRule="exact"/>
              <w:rPr>
                <w:bCs/>
                <w:color w:val="000000"/>
                <w:szCs w:val="21"/>
              </w:rPr>
            </w:pPr>
            <w:r>
              <w:rPr>
                <w:bCs/>
                <w:color w:val="000000"/>
                <w:szCs w:val="21"/>
              </w:rPr>
              <w:t>第一百〇九条本行董事应当投入足够的时间履行职责。董事应当每年亲自出席至少 2/3 以上的董事会会议。董事若未能亲自出席 2/3以上的会议或连续二次未能亲自出席，也不委托其他董事出席董事会会议，视为不能履行职责，董事会应当建议股东大会予以撤换。本行非执行董事每年在本行的工作时间不得少于十五个工作日。</w:t>
            </w:r>
          </w:p>
          <w:p>
            <w:pPr>
              <w:spacing w:line="400" w:lineRule="exact"/>
              <w:rPr>
                <w:bCs/>
                <w:color w:val="000000"/>
                <w:szCs w:val="21"/>
              </w:rPr>
            </w:pPr>
            <w:r>
              <w:rPr>
                <w:bCs/>
                <w:color w:val="000000"/>
                <w:szCs w:val="21"/>
              </w:rPr>
              <w:t>董事在任期届满以前提出辞职，应向董事会提出书面辞职报告</w:t>
            </w:r>
            <w:r>
              <w:rPr>
                <w:rFonts w:hint="eastAsia"/>
                <w:bCs/>
                <w:color w:val="000000"/>
                <w:szCs w:val="21"/>
              </w:rPr>
              <w:t>，</w:t>
            </w:r>
            <w:r>
              <w:rPr>
                <w:bCs/>
                <w:color w:val="000000"/>
                <w:szCs w:val="21"/>
              </w:rPr>
              <w:t>董事会将在2 日内披露有关情况。如因董事的辞职导致本行董事会人数低于公司法规定的最低人数或本章程规定人数的三分之二时，在</w:t>
            </w:r>
            <w:r>
              <w:rPr>
                <w:rFonts w:hint="eastAsia"/>
                <w:bCs/>
                <w:color w:val="000000"/>
                <w:szCs w:val="21"/>
              </w:rPr>
              <w:t>改</w:t>
            </w:r>
            <w:r>
              <w:rPr>
                <w:bCs/>
                <w:color w:val="000000"/>
                <w:szCs w:val="21"/>
              </w:rPr>
              <w:t>选出的董事就任前、原董事仍应当依照法律法规的规定，履行董事职务。该董事的辞职报告应在下任董事填补因其辞职产生的缺额后方能生效。除前款所述情形外，董事辞职自辞职报告送达董事会时生效。</w:t>
            </w:r>
          </w:p>
        </w:tc>
        <w:tc>
          <w:tcPr>
            <w:tcW w:w="3474" w:type="dxa"/>
            <w:vAlign w:val="center"/>
          </w:tcPr>
          <w:p>
            <w:pPr>
              <w:spacing w:line="400" w:lineRule="exact"/>
              <w:rPr>
                <w:bCs/>
                <w:color w:val="000000"/>
                <w:szCs w:val="21"/>
              </w:rPr>
            </w:pPr>
            <w:r>
              <w:rPr>
                <w:rFonts w:hint="eastAsia"/>
                <w:bCs/>
                <w:color w:val="000000"/>
                <w:szCs w:val="21"/>
              </w:rPr>
              <w:t>第一百〇七条</w:t>
            </w:r>
            <w:r>
              <w:rPr>
                <w:bCs/>
                <w:color w:val="000000"/>
                <w:szCs w:val="21"/>
              </w:rPr>
              <w:t>本行董事应当投入足够的时间和精力履行职责。董事应当每年至少亲自出席 2/3 以上的董事会现场会议；因故不能亲自出席的，可以书面委托其他董事代为出席，但独立董事不得委托非 独立董事代为出席。一名董事原则上最多接受两名未亲自出席会议董事的委托。 在审议关联交易事项时，非关联董事不得委托关联董事代为出席。</w:t>
            </w:r>
          </w:p>
          <w:p>
            <w:pPr>
              <w:spacing w:line="400" w:lineRule="exact"/>
              <w:rPr>
                <w:bCs/>
                <w:color w:val="000000"/>
                <w:szCs w:val="21"/>
              </w:rPr>
            </w:pPr>
            <w:r>
              <w:rPr>
                <w:bCs/>
                <w:color w:val="000000"/>
                <w:szCs w:val="21"/>
              </w:rPr>
              <w:t>董事连续 2 次未能亲自出席，也不委托其他董事出席董事会会议，视为不能 履行职责，董事会应当建议股东会</w:t>
            </w:r>
            <w:r>
              <w:rPr>
                <w:rFonts w:hint="eastAsia"/>
                <w:bCs/>
                <w:color w:val="000000"/>
                <w:szCs w:val="21"/>
              </w:rPr>
              <w:t>或职工代表大会</w:t>
            </w:r>
            <w:r>
              <w:rPr>
                <w:bCs/>
                <w:color w:val="000000"/>
                <w:szCs w:val="21"/>
              </w:rPr>
              <w:t>予以撤换</w:t>
            </w:r>
            <w:r>
              <w:rPr>
                <w:rFonts w:hint="eastAsia"/>
                <w:bCs/>
                <w:color w:val="000000"/>
                <w:szCs w:val="21"/>
              </w:rPr>
              <w:t>。</w:t>
            </w:r>
          </w:p>
          <w:p>
            <w:pPr>
              <w:spacing w:line="400" w:lineRule="exact"/>
              <w:rPr>
                <w:bCs/>
                <w:color w:val="000000"/>
                <w:szCs w:val="21"/>
              </w:rPr>
            </w:pPr>
          </w:p>
        </w:tc>
        <w:tc>
          <w:tcPr>
            <w:tcW w:w="1091" w:type="dxa"/>
            <w:vAlign w:val="center"/>
          </w:tcPr>
          <w:p>
            <w:pPr>
              <w:spacing w:line="400" w:lineRule="exact"/>
              <w:rPr>
                <w:szCs w:val="21"/>
              </w:rPr>
            </w:pPr>
            <w:r>
              <w:rPr>
                <w:rFonts w:hint="eastAsia"/>
                <w:szCs w:val="21"/>
              </w:rPr>
              <w:t>综合银行保险机构董事履职评价办法的规定进行修改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Merge w:val="continue"/>
          </w:tcPr>
          <w:p>
            <w:pPr>
              <w:spacing w:line="400" w:lineRule="exact"/>
              <w:rPr>
                <w:bCs/>
                <w:color w:val="000000"/>
                <w:szCs w:val="21"/>
              </w:rPr>
            </w:pPr>
          </w:p>
        </w:tc>
        <w:tc>
          <w:tcPr>
            <w:tcW w:w="3474" w:type="dxa"/>
            <w:vAlign w:val="center"/>
          </w:tcPr>
          <w:p>
            <w:pPr>
              <w:spacing w:line="400" w:lineRule="exact"/>
              <w:rPr>
                <w:b/>
                <w:color w:val="000000"/>
                <w:szCs w:val="21"/>
              </w:rPr>
            </w:pPr>
            <w:r>
              <w:rPr>
                <w:rFonts w:hint="eastAsia"/>
                <w:bCs/>
                <w:color w:val="000000"/>
                <w:szCs w:val="21"/>
              </w:rPr>
              <w:t>第一百〇八条</w:t>
            </w:r>
            <w:r>
              <w:rPr>
                <w:bCs/>
                <w:color w:val="000000"/>
                <w:szCs w:val="21"/>
              </w:rPr>
              <w:t>董事在任期届满以前提出辞职，应向董事会提出书面辞职报告</w:t>
            </w:r>
            <w:r>
              <w:rPr>
                <w:rFonts w:hint="eastAsia"/>
                <w:bCs/>
                <w:color w:val="000000"/>
                <w:szCs w:val="21"/>
              </w:rPr>
              <w:t>，</w:t>
            </w:r>
            <w:r>
              <w:rPr>
                <w:bCs/>
                <w:color w:val="000000"/>
                <w:szCs w:val="21"/>
              </w:rPr>
              <w:t>董事会将在2 日内披露有关情况。如因董事的辞职导致本行董事会人数低于公司法规定的最低人数或本章程规定人数的三分之二时，</w:t>
            </w:r>
            <w:r>
              <w:rPr>
                <w:rFonts w:hint="eastAsia"/>
                <w:b/>
                <w:color w:val="000000"/>
                <w:szCs w:val="21"/>
              </w:rPr>
              <w:t>或审计委员会成员辞职导致审计委员会成员低于法定最低人数或者欠缺会计专业人士时，或独立董事辞职导致董事会或者其专门委员会中独立董事所占的比例不符合法律法规或者本章程的规定，或者独立董事中没有会计专业人士时</w:t>
            </w:r>
            <w:r>
              <w:rPr>
                <w:rFonts w:hint="eastAsia"/>
                <w:bCs/>
                <w:color w:val="000000"/>
                <w:szCs w:val="21"/>
              </w:rPr>
              <w:t>，</w:t>
            </w:r>
            <w:r>
              <w:rPr>
                <w:bCs/>
                <w:color w:val="000000"/>
                <w:szCs w:val="21"/>
              </w:rPr>
              <w:t>在</w:t>
            </w:r>
            <w:r>
              <w:rPr>
                <w:rFonts w:hint="eastAsia"/>
                <w:bCs/>
                <w:color w:val="000000"/>
                <w:szCs w:val="21"/>
              </w:rPr>
              <w:t>改</w:t>
            </w:r>
            <w:r>
              <w:rPr>
                <w:bCs/>
                <w:color w:val="000000"/>
                <w:szCs w:val="21"/>
              </w:rPr>
              <w:t>选出的董事就任前、原董事仍应当依照法律法规</w:t>
            </w:r>
            <w:r>
              <w:rPr>
                <w:rFonts w:hint="eastAsia"/>
                <w:bCs/>
                <w:color w:val="000000"/>
                <w:szCs w:val="21"/>
              </w:rPr>
              <w:t>和</w:t>
            </w:r>
            <w:r>
              <w:rPr>
                <w:rFonts w:hint="eastAsia"/>
                <w:b/>
                <w:color w:val="000000"/>
                <w:szCs w:val="21"/>
              </w:rPr>
              <w:t>本章程</w:t>
            </w:r>
            <w:r>
              <w:rPr>
                <w:bCs/>
                <w:color w:val="000000"/>
                <w:szCs w:val="21"/>
              </w:rPr>
              <w:t>的规定，履行董事职务</w:t>
            </w:r>
            <w:r>
              <w:rPr>
                <w:rFonts w:hint="eastAsia"/>
                <w:b/>
                <w:color w:val="000000"/>
                <w:szCs w:val="21"/>
              </w:rPr>
              <w:t>(独立董事因丧失独立性或不符合任职条件而辞职或被罢免的除外）</w:t>
            </w:r>
            <w:r>
              <w:rPr>
                <w:b/>
                <w:color w:val="000000"/>
                <w:szCs w:val="21"/>
              </w:rPr>
              <w:t>。</w:t>
            </w:r>
            <w:r>
              <w:rPr>
                <w:rFonts w:hint="eastAsia"/>
                <w:b/>
                <w:color w:val="000000"/>
                <w:szCs w:val="21"/>
              </w:rPr>
              <w:t>如本行正在进行重大风险处置，董事未经监管机构批准不得辞职。</w:t>
            </w:r>
          </w:p>
          <w:p>
            <w:pPr>
              <w:spacing w:line="400" w:lineRule="exact"/>
              <w:rPr>
                <w:bCs/>
                <w:color w:val="000000"/>
                <w:szCs w:val="21"/>
              </w:rPr>
            </w:pPr>
            <w:r>
              <w:rPr>
                <w:bCs/>
                <w:color w:val="000000"/>
                <w:szCs w:val="21"/>
              </w:rPr>
              <w:t>董事任期届满，或董事会人数低于公司法规定的最低人数或</w:t>
            </w:r>
            <w:r>
              <w:rPr>
                <w:rFonts w:hint="eastAsia"/>
                <w:bCs/>
                <w:color w:val="000000"/>
                <w:szCs w:val="21"/>
              </w:rPr>
              <w:t>本</w:t>
            </w:r>
            <w:r>
              <w:rPr>
                <w:bCs/>
                <w:color w:val="000000"/>
                <w:szCs w:val="21"/>
              </w:rPr>
              <w:t>章程规定人数的三分之二时，本行及时启动董事选举程序，召开股东会</w:t>
            </w:r>
            <w:r>
              <w:rPr>
                <w:rFonts w:hint="eastAsia"/>
                <w:bCs/>
                <w:color w:val="000000"/>
                <w:szCs w:val="21"/>
              </w:rPr>
              <w:t>或</w:t>
            </w:r>
            <w:r>
              <w:rPr>
                <w:rFonts w:hint="eastAsia"/>
                <w:b/>
                <w:color w:val="000000"/>
                <w:szCs w:val="21"/>
              </w:rPr>
              <w:t>职工代表大会</w:t>
            </w:r>
            <w:r>
              <w:rPr>
                <w:b/>
                <w:color w:val="000000"/>
                <w:szCs w:val="21"/>
              </w:rPr>
              <w:t>选举董事</w:t>
            </w:r>
            <w:r>
              <w:rPr>
                <w:bCs/>
                <w:color w:val="000000"/>
                <w:szCs w:val="21"/>
              </w:rPr>
              <w:t>。</w:t>
            </w:r>
          </w:p>
          <w:p>
            <w:pPr>
              <w:spacing w:line="400" w:lineRule="exact"/>
              <w:rPr>
                <w:bCs/>
                <w:color w:val="000000"/>
                <w:szCs w:val="21"/>
              </w:rPr>
            </w:pPr>
          </w:p>
        </w:tc>
        <w:tc>
          <w:tcPr>
            <w:tcW w:w="1091" w:type="dxa"/>
            <w:vAlign w:val="center"/>
          </w:tcPr>
          <w:p>
            <w:pPr>
              <w:spacing w:line="400" w:lineRule="exact"/>
              <w:rPr>
                <w:szCs w:val="21"/>
              </w:rPr>
            </w:pPr>
            <w:r>
              <w:rPr>
                <w:rFonts w:hint="eastAsia"/>
                <w:szCs w:val="21"/>
              </w:rPr>
              <w:t>综合银行保险机构董事履职评价办法的规定进行修改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一十一条本行实行独立董事制度。本行独立董事是指不在本行担任除董事以外的其他职务，并与本行及本行主要股东之间不存在可能影响其独立判断的关系的董事。独立董事除具有本行董事享有的职权外，还具有以下特别职权：</w:t>
            </w:r>
          </w:p>
          <w:p>
            <w:pPr>
              <w:spacing w:line="400" w:lineRule="exact"/>
              <w:rPr>
                <w:bCs/>
                <w:color w:val="000000"/>
                <w:szCs w:val="21"/>
              </w:rPr>
            </w:pPr>
            <w:r>
              <w:rPr>
                <w:bCs/>
                <w:color w:val="000000"/>
                <w:szCs w:val="21"/>
              </w:rPr>
              <w:t>（一）本章程规定的应当提交董事会、股东大会审议的关联交易，在提交董事会讨论前，应经独立董事发表书面意见，独立董事作出判断前，可以聘请中介机构出具独立财务顾问报告，作为其判断依据；</w:t>
            </w:r>
          </w:p>
          <w:p>
            <w:pPr>
              <w:spacing w:line="400" w:lineRule="exact"/>
              <w:rPr>
                <w:bCs/>
                <w:color w:val="000000"/>
                <w:szCs w:val="21"/>
              </w:rPr>
            </w:pPr>
            <w:r>
              <w:rPr>
                <w:bCs/>
                <w:color w:val="000000"/>
                <w:szCs w:val="21"/>
              </w:rPr>
              <w:t>（二）独立聘请中介机构，对上市公司具体事项进行审计、咨询或者核查；</w:t>
            </w:r>
          </w:p>
          <w:p>
            <w:pPr>
              <w:spacing w:line="400" w:lineRule="exact"/>
              <w:rPr>
                <w:bCs/>
                <w:color w:val="000000"/>
                <w:szCs w:val="21"/>
              </w:rPr>
            </w:pPr>
            <w:r>
              <w:rPr>
                <w:bCs/>
                <w:color w:val="000000"/>
                <w:szCs w:val="21"/>
              </w:rPr>
              <w:t>（三）向董事会提议召开临时股东大会；</w:t>
            </w:r>
          </w:p>
          <w:p>
            <w:pPr>
              <w:spacing w:line="400" w:lineRule="exact"/>
              <w:rPr>
                <w:bCs/>
                <w:color w:val="000000"/>
                <w:szCs w:val="21"/>
              </w:rPr>
            </w:pPr>
            <w:r>
              <w:rPr>
                <w:bCs/>
                <w:color w:val="000000"/>
                <w:szCs w:val="21"/>
              </w:rPr>
              <w:t>（四）提议召开董事会会议；</w:t>
            </w:r>
          </w:p>
          <w:p>
            <w:pPr>
              <w:spacing w:line="400" w:lineRule="exact"/>
              <w:rPr>
                <w:bCs/>
                <w:color w:val="000000"/>
                <w:szCs w:val="21"/>
              </w:rPr>
            </w:pPr>
            <w:r>
              <w:rPr>
                <w:bCs/>
                <w:color w:val="000000"/>
                <w:szCs w:val="21"/>
              </w:rPr>
              <w:t>（五）依法公开向股东征集股东权利；</w:t>
            </w:r>
          </w:p>
          <w:p>
            <w:pPr>
              <w:spacing w:line="400" w:lineRule="exact"/>
              <w:rPr>
                <w:bCs/>
                <w:color w:val="000000"/>
                <w:szCs w:val="21"/>
              </w:rPr>
            </w:pPr>
            <w:r>
              <w:rPr>
                <w:bCs/>
                <w:color w:val="000000"/>
                <w:szCs w:val="21"/>
              </w:rPr>
              <w:t>（六）对可能损害上市公司或者中小股东权益的事项发表独立意见；</w:t>
            </w:r>
          </w:p>
          <w:p>
            <w:pPr>
              <w:spacing w:line="400" w:lineRule="exact"/>
              <w:rPr>
                <w:bCs/>
                <w:color w:val="000000"/>
                <w:szCs w:val="21"/>
              </w:rPr>
            </w:pPr>
            <w:r>
              <w:rPr>
                <w:bCs/>
                <w:color w:val="000000"/>
                <w:szCs w:val="21"/>
              </w:rPr>
              <w:t>（七）法律、行政法规、中国证监会规定和公司章程规定的其他职权。</w:t>
            </w:r>
          </w:p>
          <w:p>
            <w:pPr>
              <w:spacing w:line="400" w:lineRule="exact"/>
              <w:rPr>
                <w:bCs/>
                <w:color w:val="000000"/>
                <w:szCs w:val="21"/>
              </w:rPr>
            </w:pPr>
            <w:r>
              <w:rPr>
                <w:bCs/>
                <w:color w:val="000000"/>
                <w:szCs w:val="21"/>
              </w:rPr>
              <w:t>独立董事行使前款第一项至第四项所列职权的，应当经全体独立董事过半数同意。</w:t>
            </w:r>
          </w:p>
          <w:p>
            <w:pPr>
              <w:spacing w:line="400" w:lineRule="exact"/>
              <w:rPr>
                <w:bCs/>
                <w:color w:val="000000"/>
                <w:szCs w:val="21"/>
              </w:rPr>
            </w:pPr>
            <w:r>
              <w:rPr>
                <w:bCs/>
                <w:color w:val="000000"/>
                <w:szCs w:val="21"/>
              </w:rPr>
              <w:t>独立董事行使第一款所列职权的，上市公司应当及时披露。上述职权不能正常行使的，上市公司应当披露具体情况和理由。</w:t>
            </w:r>
          </w:p>
          <w:p>
            <w:pPr>
              <w:spacing w:line="400" w:lineRule="exact"/>
              <w:rPr>
                <w:bCs/>
                <w:color w:val="000000"/>
                <w:szCs w:val="21"/>
              </w:rPr>
            </w:pPr>
            <w:r>
              <w:rPr>
                <w:bCs/>
                <w:color w:val="000000"/>
                <w:szCs w:val="21"/>
              </w:rPr>
              <w:t>法律、行政法规及中国证监会另有规定的，从其规定。</w:t>
            </w:r>
          </w:p>
        </w:tc>
        <w:tc>
          <w:tcPr>
            <w:tcW w:w="3474" w:type="dxa"/>
            <w:vAlign w:val="center"/>
          </w:tcPr>
          <w:p>
            <w:pPr>
              <w:spacing w:line="400" w:lineRule="exact"/>
              <w:rPr>
                <w:bCs/>
                <w:color w:val="000000"/>
                <w:szCs w:val="21"/>
              </w:rPr>
            </w:pPr>
            <w:r>
              <w:rPr>
                <w:rFonts w:hint="eastAsia"/>
                <w:bCs/>
                <w:color w:val="000000"/>
                <w:szCs w:val="21"/>
              </w:rPr>
              <w:t>第一百一十条</w:t>
            </w:r>
            <w:r>
              <w:rPr>
                <w:bCs/>
                <w:color w:val="000000"/>
                <w:szCs w:val="21"/>
              </w:rPr>
              <w:t>本行实行独立董事制度。本行独立董事是指不在本行担任除董事以外的其他职务，并与本行及本行主要股东之间不存在可能影响其独立判断的关系的董事。独立董事除具有本行董事享有的职权外，还具有以下特别职权：</w:t>
            </w:r>
          </w:p>
          <w:p>
            <w:pPr>
              <w:spacing w:line="400" w:lineRule="exact"/>
              <w:rPr>
                <w:bCs/>
                <w:color w:val="000000"/>
                <w:szCs w:val="21"/>
              </w:rPr>
            </w:pPr>
            <w:r>
              <w:rPr>
                <w:bCs/>
                <w:color w:val="000000"/>
                <w:szCs w:val="21"/>
              </w:rPr>
              <w:t>（一）独立聘请中介机构，对上市公司具体事项进行审计、咨询或者核查；</w:t>
            </w:r>
          </w:p>
          <w:p>
            <w:pPr>
              <w:spacing w:line="400" w:lineRule="exact"/>
              <w:rPr>
                <w:bCs/>
                <w:color w:val="000000"/>
                <w:szCs w:val="21"/>
              </w:rPr>
            </w:pPr>
            <w:r>
              <w:rPr>
                <w:bCs/>
                <w:color w:val="000000"/>
                <w:szCs w:val="21"/>
              </w:rPr>
              <w:t>（</w:t>
            </w:r>
            <w:r>
              <w:rPr>
                <w:rFonts w:hint="eastAsia"/>
                <w:bCs/>
                <w:color w:val="000000"/>
                <w:szCs w:val="21"/>
              </w:rPr>
              <w:t>二</w:t>
            </w:r>
            <w:r>
              <w:rPr>
                <w:bCs/>
                <w:color w:val="000000"/>
                <w:szCs w:val="21"/>
              </w:rPr>
              <w:t>）向董事会提议召开临时股东会；</w:t>
            </w:r>
          </w:p>
          <w:p>
            <w:pPr>
              <w:spacing w:line="400" w:lineRule="exact"/>
              <w:rPr>
                <w:bCs/>
                <w:color w:val="000000"/>
                <w:szCs w:val="21"/>
              </w:rPr>
            </w:pPr>
            <w:r>
              <w:rPr>
                <w:bCs/>
                <w:color w:val="000000"/>
                <w:szCs w:val="21"/>
              </w:rPr>
              <w:t>（</w:t>
            </w:r>
            <w:r>
              <w:rPr>
                <w:rFonts w:hint="eastAsia"/>
                <w:bCs/>
                <w:color w:val="000000"/>
                <w:szCs w:val="21"/>
              </w:rPr>
              <w:t>三</w:t>
            </w:r>
            <w:r>
              <w:rPr>
                <w:bCs/>
                <w:color w:val="000000"/>
                <w:szCs w:val="21"/>
              </w:rPr>
              <w:t>）提议召开董事会会议；</w:t>
            </w:r>
          </w:p>
          <w:p>
            <w:pPr>
              <w:spacing w:line="400" w:lineRule="exact"/>
              <w:rPr>
                <w:bCs/>
                <w:color w:val="000000"/>
                <w:szCs w:val="21"/>
              </w:rPr>
            </w:pPr>
            <w:r>
              <w:rPr>
                <w:bCs/>
                <w:color w:val="000000"/>
                <w:szCs w:val="21"/>
              </w:rPr>
              <w:t>（</w:t>
            </w:r>
            <w:r>
              <w:rPr>
                <w:rFonts w:hint="eastAsia"/>
                <w:bCs/>
                <w:color w:val="000000"/>
                <w:szCs w:val="21"/>
              </w:rPr>
              <w:t>四</w:t>
            </w:r>
            <w:r>
              <w:rPr>
                <w:bCs/>
                <w:color w:val="000000"/>
                <w:szCs w:val="21"/>
              </w:rPr>
              <w:t>）依法公开向股东征集股东权利；</w:t>
            </w:r>
          </w:p>
          <w:p>
            <w:pPr>
              <w:spacing w:line="400" w:lineRule="exact"/>
              <w:rPr>
                <w:bCs/>
                <w:color w:val="000000"/>
                <w:szCs w:val="21"/>
              </w:rPr>
            </w:pPr>
            <w:r>
              <w:rPr>
                <w:bCs/>
                <w:color w:val="000000"/>
                <w:szCs w:val="21"/>
              </w:rPr>
              <w:t>（</w:t>
            </w:r>
            <w:r>
              <w:rPr>
                <w:rFonts w:hint="eastAsia"/>
                <w:bCs/>
                <w:color w:val="000000"/>
                <w:szCs w:val="21"/>
              </w:rPr>
              <w:t>五</w:t>
            </w:r>
            <w:r>
              <w:rPr>
                <w:bCs/>
                <w:color w:val="000000"/>
                <w:szCs w:val="21"/>
              </w:rPr>
              <w:t>）对可能损害</w:t>
            </w:r>
            <w:r>
              <w:rPr>
                <w:rFonts w:hint="eastAsia"/>
                <w:bCs/>
                <w:color w:val="000000"/>
                <w:szCs w:val="21"/>
              </w:rPr>
              <w:t>本行</w:t>
            </w:r>
            <w:r>
              <w:rPr>
                <w:bCs/>
                <w:color w:val="000000"/>
                <w:szCs w:val="21"/>
              </w:rPr>
              <w:t>或者中小股东权益的事项发表独立意见；</w:t>
            </w:r>
          </w:p>
          <w:p>
            <w:pPr>
              <w:spacing w:line="400" w:lineRule="exact"/>
              <w:rPr>
                <w:bCs/>
                <w:color w:val="000000"/>
                <w:szCs w:val="21"/>
              </w:rPr>
            </w:pPr>
            <w:r>
              <w:rPr>
                <w:bCs/>
                <w:color w:val="000000"/>
                <w:szCs w:val="21"/>
              </w:rPr>
              <w:t>（</w:t>
            </w:r>
            <w:r>
              <w:rPr>
                <w:rFonts w:hint="eastAsia"/>
                <w:bCs/>
                <w:color w:val="000000"/>
                <w:szCs w:val="21"/>
              </w:rPr>
              <w:t>六</w:t>
            </w:r>
            <w:r>
              <w:rPr>
                <w:bCs/>
                <w:color w:val="000000"/>
                <w:szCs w:val="21"/>
              </w:rPr>
              <w:t>）法律、行政法规、中国证监会规定和</w:t>
            </w:r>
            <w:r>
              <w:rPr>
                <w:rFonts w:hint="eastAsia"/>
                <w:bCs/>
                <w:color w:val="000000"/>
                <w:szCs w:val="21"/>
              </w:rPr>
              <w:t>本</w:t>
            </w:r>
            <w:r>
              <w:rPr>
                <w:bCs/>
                <w:color w:val="000000"/>
                <w:szCs w:val="21"/>
              </w:rPr>
              <w:t>章程规定的其他职权。</w:t>
            </w:r>
          </w:p>
          <w:p>
            <w:pPr>
              <w:spacing w:line="400" w:lineRule="exact"/>
              <w:rPr>
                <w:bCs/>
                <w:color w:val="000000"/>
                <w:szCs w:val="21"/>
              </w:rPr>
            </w:pPr>
            <w:r>
              <w:rPr>
                <w:rFonts w:hint="eastAsia"/>
                <w:bCs/>
                <w:color w:val="000000"/>
                <w:szCs w:val="21"/>
              </w:rPr>
              <w:t>独立董事行使前款第一项至第三项所列职权的</w:t>
            </w:r>
            <w:r>
              <w:rPr>
                <w:bCs/>
                <w:color w:val="000000"/>
                <w:szCs w:val="21"/>
              </w:rPr>
              <w:t>，应当经全体独立董事过半数同意。</w:t>
            </w:r>
          </w:p>
          <w:p>
            <w:pPr>
              <w:spacing w:line="400" w:lineRule="exact"/>
              <w:rPr>
                <w:bCs/>
                <w:color w:val="000000"/>
                <w:szCs w:val="21"/>
              </w:rPr>
            </w:pPr>
            <w:r>
              <w:rPr>
                <w:bCs/>
                <w:color w:val="000000"/>
                <w:szCs w:val="21"/>
              </w:rPr>
              <w:t>下列事项应当经公司全体独立董事过半数同意后，提交董事会审议：</w:t>
            </w:r>
          </w:p>
          <w:p>
            <w:pPr>
              <w:spacing w:line="400" w:lineRule="exact"/>
              <w:rPr>
                <w:bCs/>
                <w:color w:val="000000"/>
                <w:szCs w:val="21"/>
              </w:rPr>
            </w:pPr>
            <w:r>
              <w:rPr>
                <w:rFonts w:hint="eastAsia"/>
                <w:bCs/>
                <w:color w:val="000000"/>
                <w:szCs w:val="21"/>
              </w:rPr>
              <w:t>（一）</w:t>
            </w:r>
            <w:r>
              <w:rPr>
                <w:bCs/>
                <w:color w:val="000000"/>
                <w:szCs w:val="21"/>
              </w:rPr>
              <w:t>应当披露的关联交易；</w:t>
            </w:r>
          </w:p>
          <w:p>
            <w:pPr>
              <w:spacing w:line="400" w:lineRule="exact"/>
              <w:rPr>
                <w:bCs/>
                <w:color w:val="000000"/>
                <w:szCs w:val="21"/>
              </w:rPr>
            </w:pPr>
            <w:r>
              <w:rPr>
                <w:rFonts w:hint="eastAsia"/>
                <w:bCs/>
                <w:color w:val="000000"/>
                <w:szCs w:val="21"/>
              </w:rPr>
              <w:t>（二）</w:t>
            </w:r>
            <w:r>
              <w:rPr>
                <w:bCs/>
                <w:color w:val="000000"/>
                <w:szCs w:val="21"/>
              </w:rPr>
              <w:t xml:space="preserve">公司及相关方变更或者豁免承诺的方案； </w:t>
            </w:r>
          </w:p>
          <w:p>
            <w:pPr>
              <w:spacing w:line="400" w:lineRule="exact"/>
              <w:rPr>
                <w:bCs/>
                <w:color w:val="000000"/>
                <w:szCs w:val="21"/>
              </w:rPr>
            </w:pPr>
            <w:r>
              <w:rPr>
                <w:rFonts w:hint="eastAsia"/>
                <w:bCs/>
                <w:color w:val="000000"/>
                <w:szCs w:val="21"/>
              </w:rPr>
              <w:t>（三）</w:t>
            </w:r>
            <w:r>
              <w:rPr>
                <w:bCs/>
                <w:color w:val="000000"/>
                <w:szCs w:val="21"/>
              </w:rPr>
              <w:t xml:space="preserve">被收购上市公司董事会针对收购所作出的决策及采取的措施； </w:t>
            </w:r>
          </w:p>
          <w:p>
            <w:pPr>
              <w:spacing w:line="400" w:lineRule="exact"/>
              <w:rPr>
                <w:bCs/>
                <w:color w:val="000000"/>
                <w:szCs w:val="21"/>
              </w:rPr>
            </w:pPr>
            <w:r>
              <w:rPr>
                <w:bCs/>
                <w:color w:val="000000"/>
                <w:szCs w:val="21"/>
              </w:rPr>
              <w:t>（四）法律、行政法规、中国证监会规定和本章程规定的其他事项。</w:t>
            </w:r>
          </w:p>
          <w:p>
            <w:pPr>
              <w:spacing w:line="400" w:lineRule="exact"/>
              <w:rPr>
                <w:bCs/>
                <w:color w:val="000000"/>
                <w:szCs w:val="21"/>
              </w:rPr>
            </w:pPr>
            <w:r>
              <w:rPr>
                <w:rFonts w:hint="eastAsia"/>
                <w:bCs/>
                <w:color w:val="000000"/>
                <w:szCs w:val="21"/>
              </w:rPr>
              <w:t>本行</w:t>
            </w:r>
            <w:r>
              <w:rPr>
                <w:bCs/>
                <w:color w:val="000000"/>
                <w:szCs w:val="21"/>
              </w:rPr>
              <w:t>建立全部由独立董事参加的专门会议机制。董事会审议关联交易等事项的，由独立董事专门会议事先认可。</w:t>
            </w:r>
          </w:p>
          <w:p>
            <w:pPr>
              <w:spacing w:line="400" w:lineRule="exact"/>
              <w:rPr>
                <w:bCs/>
                <w:color w:val="000000"/>
                <w:szCs w:val="21"/>
              </w:rPr>
            </w:pPr>
          </w:p>
        </w:tc>
        <w:tc>
          <w:tcPr>
            <w:tcW w:w="1091" w:type="dxa"/>
            <w:vAlign w:val="center"/>
          </w:tcPr>
          <w:p>
            <w:pPr>
              <w:spacing w:line="400" w:lineRule="exact"/>
              <w:rPr>
                <w:szCs w:val="21"/>
              </w:rPr>
            </w:pPr>
            <w:r>
              <w:rPr>
                <w:rFonts w:hint="eastAsia"/>
                <w:szCs w:val="21"/>
              </w:rPr>
              <w:t>《上市公司章程指引》第130-131条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p>
        </w:tc>
        <w:tc>
          <w:tcPr>
            <w:tcW w:w="3474" w:type="dxa"/>
            <w:vAlign w:val="center"/>
          </w:tcPr>
          <w:p>
            <w:pPr>
              <w:spacing w:line="400" w:lineRule="exact"/>
              <w:rPr>
                <w:bCs/>
                <w:color w:val="000000"/>
                <w:szCs w:val="21"/>
              </w:rPr>
            </w:pPr>
            <w:r>
              <w:rPr>
                <w:rFonts w:hint="eastAsia"/>
                <w:bCs/>
                <w:color w:val="000000"/>
                <w:szCs w:val="21"/>
              </w:rPr>
              <w:t>第一百一十三条 新增一款</w:t>
            </w:r>
          </w:p>
          <w:p>
            <w:pPr>
              <w:spacing w:line="400" w:lineRule="exact"/>
              <w:rPr>
                <w:bCs/>
                <w:color w:val="000000"/>
                <w:szCs w:val="21"/>
              </w:rPr>
            </w:pPr>
            <w:r>
              <w:rPr>
                <w:b/>
                <w:bCs w:val="0"/>
                <w:color w:val="000000"/>
                <w:szCs w:val="21"/>
              </w:rPr>
              <w:t>独立董事在本行任职时间累计不得超过六年，最多同时在</w:t>
            </w:r>
            <w:r>
              <w:rPr>
                <w:rFonts w:hint="eastAsia"/>
                <w:b/>
                <w:bCs w:val="0"/>
                <w:color w:val="000000"/>
                <w:szCs w:val="21"/>
                <w:lang w:val="en-US" w:eastAsia="zh-CN"/>
              </w:rPr>
              <w:t>5</w:t>
            </w:r>
            <w:r>
              <w:rPr>
                <w:b/>
                <w:bCs w:val="0"/>
                <w:color w:val="000000"/>
                <w:szCs w:val="21"/>
              </w:rPr>
              <w:t>家境内外企业担任独立董事</w:t>
            </w:r>
            <w:r>
              <w:rPr>
                <w:rFonts w:hint="eastAsia"/>
                <w:b/>
                <w:bCs w:val="0"/>
                <w:color w:val="000000"/>
                <w:szCs w:val="21"/>
                <w:lang w:eastAsia="zh-CN"/>
              </w:rPr>
              <w:t>，</w:t>
            </w:r>
            <w:r>
              <w:rPr>
                <w:b/>
                <w:bCs w:val="0"/>
                <w:color w:val="000000"/>
                <w:szCs w:val="21"/>
              </w:rPr>
              <w:t>不得在超过 2 家商业银行同时</w:t>
            </w:r>
            <w:r>
              <w:rPr>
                <w:rFonts w:hint="eastAsia"/>
                <w:b/>
                <w:bCs w:val="0"/>
                <w:color w:val="000000"/>
                <w:szCs w:val="21"/>
                <w:lang w:eastAsia="zh-CN"/>
              </w:rPr>
              <w:t>担任独立董事</w:t>
            </w:r>
            <w:r>
              <w:rPr>
                <w:b/>
                <w:bCs w:val="0"/>
                <w:color w:val="000000"/>
                <w:szCs w:val="21"/>
              </w:rPr>
              <w:t>，原则上最多在3 家境内上市公司担任独立董事。</w:t>
            </w:r>
          </w:p>
        </w:tc>
        <w:tc>
          <w:tcPr>
            <w:tcW w:w="1091" w:type="dxa"/>
            <w:vAlign w:val="center"/>
          </w:tcPr>
          <w:p>
            <w:pPr>
              <w:spacing w:line="400" w:lineRule="exact"/>
              <w:rPr>
                <w:szCs w:val="21"/>
              </w:rPr>
            </w:pPr>
            <w:r>
              <w:rPr>
                <w:rFonts w:hint="eastAsia"/>
                <w:szCs w:val="21"/>
              </w:rPr>
              <w:t>综合独立董事监管要求进行修改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第一百一十五条独立董事有下列情形之一的，由董事会或者监事会提请股东大会予以罢免，并在股东大会召开前一个月向银行业监督管理部门报告：</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因职务变动不符合独立董事任职资格条件且本人未提出辞 职的；</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一年内亲自出席董事会会议的次数少于总数的 2/3 的；</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法律、法规规定不适合继续担任独立董事的其他情形。</w:t>
            </w:r>
          </w:p>
          <w:p>
            <w:pPr>
              <w:spacing w:line="400" w:lineRule="exact"/>
              <w:rPr>
                <w:bCs/>
                <w:color w:val="000000"/>
                <w:szCs w:val="21"/>
              </w:rPr>
            </w:pPr>
            <w:r>
              <w:rPr>
                <w:bCs/>
                <w:color w:val="000000"/>
                <w:szCs w:val="21"/>
              </w:rPr>
              <w:t>独立董事连续三次未亲自出席董事会会议的，视为不履行职责， 本行应当在三个月内召开股东大会罢免其职务并选举新的独立董事。</w:t>
            </w:r>
          </w:p>
        </w:tc>
        <w:tc>
          <w:tcPr>
            <w:tcW w:w="3474" w:type="dxa"/>
            <w:vAlign w:val="center"/>
          </w:tcPr>
          <w:p>
            <w:pPr>
              <w:spacing w:line="400" w:lineRule="exact"/>
              <w:rPr>
                <w:bCs/>
                <w:color w:val="000000"/>
                <w:szCs w:val="21"/>
              </w:rPr>
            </w:pPr>
            <w:r>
              <w:rPr>
                <w:rFonts w:hint="eastAsia"/>
                <w:bCs/>
                <w:color w:val="000000"/>
                <w:szCs w:val="21"/>
              </w:rPr>
              <w:t xml:space="preserve">第一百一十四条 </w:t>
            </w:r>
            <w:r>
              <w:rPr>
                <w:bCs/>
                <w:color w:val="000000"/>
                <w:szCs w:val="21"/>
              </w:rPr>
              <w:t>独立董事有下列情形之一的，由董事会或者</w:t>
            </w:r>
            <w:r>
              <w:rPr>
                <w:b/>
                <w:color w:val="000000"/>
                <w:szCs w:val="21"/>
              </w:rPr>
              <w:t>审计委员会</w:t>
            </w:r>
            <w:r>
              <w:rPr>
                <w:bCs/>
                <w:color w:val="000000"/>
                <w:szCs w:val="21"/>
              </w:rPr>
              <w:t>提请股东会予以罢免，并在股东会召开前一个月向</w:t>
            </w:r>
            <w:r>
              <w:rPr>
                <w:rFonts w:hint="eastAsia"/>
                <w:b/>
                <w:color w:val="000000"/>
                <w:szCs w:val="21"/>
              </w:rPr>
              <w:t>国家金融监督管理机构</w:t>
            </w:r>
            <w:r>
              <w:rPr>
                <w:bCs/>
                <w:color w:val="000000"/>
                <w:szCs w:val="21"/>
              </w:rPr>
              <w:t>报告：</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因职务变动不符合独立董事任职资格条件且本人未提出辞 职的；</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一年内亲自出席董事会会议的次数少于总数的 2/3 的；</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法律、法规规定不适合继续担任独立董事的其他情形。</w:t>
            </w:r>
          </w:p>
          <w:p>
            <w:pPr>
              <w:spacing w:line="400" w:lineRule="exact"/>
              <w:rPr>
                <w:b/>
                <w:color w:val="000000"/>
                <w:szCs w:val="21"/>
              </w:rPr>
            </w:pPr>
            <w:r>
              <w:rPr>
                <w:b/>
                <w:color w:val="000000"/>
                <w:szCs w:val="21"/>
              </w:rPr>
              <w:t>独立董事连续 2 次未能亲自出席董事会会议，也不委托其 他独立董事代为出席的，应当在该事实发生之日起 30 日内提议召开股东会解除该独立董事职务。</w:t>
            </w:r>
          </w:p>
        </w:tc>
        <w:tc>
          <w:tcPr>
            <w:tcW w:w="1091" w:type="dxa"/>
            <w:vAlign w:val="center"/>
          </w:tcPr>
          <w:p>
            <w:pPr>
              <w:spacing w:line="400" w:lineRule="exact"/>
              <w:rPr>
                <w:rFonts w:hint="default" w:eastAsia="宋体"/>
                <w:szCs w:val="21"/>
                <w:lang w:val="en-US" w:eastAsia="zh-CN"/>
              </w:rPr>
            </w:pPr>
            <w:r>
              <w:rPr>
                <w:rFonts w:hint="eastAsia"/>
                <w:szCs w:val="21"/>
                <w:lang w:eastAsia="zh-CN"/>
              </w:rPr>
              <w:t>《上市公司独立董事管理办法》第</w:t>
            </w:r>
            <w:r>
              <w:rPr>
                <w:rFonts w:hint="eastAsia"/>
                <w:szCs w:val="21"/>
                <w:lang w:val="en-US" w:eastAsia="zh-CN"/>
              </w:rPr>
              <w:t>20条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rFonts w:hint="eastAsia" w:eastAsia="宋体"/>
                <w:bCs/>
                <w:color w:val="000000"/>
                <w:szCs w:val="21"/>
                <w:lang w:eastAsia="zh-CN"/>
              </w:rPr>
            </w:pPr>
            <w:r>
              <w:rPr>
                <w:bCs/>
                <w:color w:val="000000"/>
                <w:szCs w:val="21"/>
              </w:rPr>
              <w:t>第一百一十七条董事会由执行董事和非执行董事</w:t>
            </w:r>
            <w:r>
              <w:rPr>
                <w:rFonts w:hint="eastAsia"/>
                <w:bCs/>
                <w:color w:val="000000"/>
                <w:szCs w:val="21"/>
              </w:rPr>
              <w:t>（</w:t>
            </w:r>
            <w:r>
              <w:rPr>
                <w:bCs/>
                <w:color w:val="000000"/>
                <w:szCs w:val="21"/>
              </w:rPr>
              <w:t>含独立董事</w:t>
            </w:r>
            <w:r>
              <w:rPr>
                <w:rFonts w:hint="eastAsia"/>
                <w:bCs/>
                <w:color w:val="000000"/>
                <w:szCs w:val="21"/>
              </w:rPr>
              <w:t>）</w:t>
            </w:r>
            <w:r>
              <w:rPr>
                <w:bCs/>
                <w:color w:val="000000"/>
                <w:szCs w:val="21"/>
              </w:rPr>
              <w:t>组成。董事会成员 13 名，其中独立董事 5 名</w:t>
            </w:r>
            <w:r>
              <w:rPr>
                <w:rFonts w:hint="eastAsia"/>
                <w:bCs/>
                <w:color w:val="000000"/>
                <w:szCs w:val="21"/>
                <w:lang w:eastAsia="zh-CN"/>
              </w:rPr>
              <w:t>。</w:t>
            </w:r>
          </w:p>
        </w:tc>
        <w:tc>
          <w:tcPr>
            <w:tcW w:w="3474" w:type="dxa"/>
            <w:vAlign w:val="center"/>
          </w:tcPr>
          <w:p>
            <w:pPr>
              <w:spacing w:line="400" w:lineRule="exact"/>
              <w:rPr>
                <w:bCs/>
                <w:color w:val="000000"/>
                <w:szCs w:val="21"/>
              </w:rPr>
            </w:pPr>
          </w:p>
          <w:p>
            <w:pPr>
              <w:spacing w:line="400" w:lineRule="exact"/>
              <w:rPr>
                <w:bCs/>
                <w:color w:val="000000"/>
                <w:szCs w:val="21"/>
              </w:rPr>
            </w:pPr>
          </w:p>
          <w:p>
            <w:pPr>
              <w:spacing w:line="400" w:lineRule="exact"/>
              <w:rPr>
                <w:rFonts w:hint="default" w:ascii="Times New Roman" w:hAnsi="Times New Roman" w:eastAsia="宋体" w:cs="Times New Roman"/>
                <w:bCs/>
                <w:color w:val="000000"/>
                <w:sz w:val="21"/>
                <w:szCs w:val="21"/>
              </w:rPr>
            </w:pPr>
            <w:r>
              <w:rPr>
                <w:bCs/>
                <w:color w:val="000000"/>
                <w:szCs w:val="21"/>
              </w:rPr>
              <w:t>第一百一十六条</w:t>
            </w:r>
            <w:r>
              <w:rPr>
                <w:rFonts w:hint="eastAsia"/>
                <w:bCs/>
                <w:color w:val="000000"/>
                <w:szCs w:val="21"/>
                <w:lang w:val="en-US" w:eastAsia="zh-CN"/>
              </w:rPr>
              <w:t xml:space="preserve"> </w:t>
            </w:r>
            <w:r>
              <w:rPr>
                <w:rFonts w:hint="default" w:ascii="Times New Roman" w:hAnsi="Times New Roman" w:eastAsia="宋体" w:cs="Times New Roman"/>
                <w:bCs/>
                <w:color w:val="000000"/>
                <w:sz w:val="21"/>
                <w:szCs w:val="21"/>
              </w:rPr>
              <w:t>董事会由执行董事和非执行董事（含独立董事）及职工董事组成。董事会成员</w:t>
            </w:r>
            <w:r>
              <w:rPr>
                <w:rFonts w:ascii="Times New Roman" w:hAnsi="Times New Roman" w:eastAsia="宋体" w:cs="Times New Roman"/>
                <w:bCs/>
                <w:color w:val="000000"/>
                <w:sz w:val="21"/>
                <w:szCs w:val="21"/>
              </w:rPr>
              <w:t>13</w:t>
            </w:r>
            <w:r>
              <w:rPr>
                <w:rFonts w:hint="default" w:ascii="Times New Roman" w:hAnsi="Times New Roman" w:eastAsia="宋体" w:cs="Times New Roman"/>
                <w:bCs/>
                <w:color w:val="000000"/>
                <w:sz w:val="21"/>
                <w:szCs w:val="21"/>
              </w:rPr>
              <w:t>名，设董事长</w:t>
            </w:r>
            <w:r>
              <w:rPr>
                <w:rFonts w:ascii="Times New Roman" w:hAnsi="Times New Roman" w:eastAsia="宋体" w:cs="Times New Roman"/>
                <w:bCs/>
                <w:color w:val="000000"/>
                <w:sz w:val="21"/>
                <w:szCs w:val="21"/>
              </w:rPr>
              <w:t>1名</w:t>
            </w:r>
            <w:r>
              <w:rPr>
                <w:rFonts w:hint="default" w:ascii="Times New Roman" w:hAnsi="Times New Roman" w:eastAsia="宋体" w:cs="Times New Roman"/>
                <w:bCs/>
                <w:color w:val="000000"/>
                <w:sz w:val="21"/>
                <w:szCs w:val="21"/>
              </w:rPr>
              <w:t>。</w:t>
            </w:r>
          </w:p>
          <w:p>
            <w:pPr>
              <w:spacing w:line="400" w:lineRule="exact"/>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其中执行董事</w:t>
            </w:r>
            <w:r>
              <w:rPr>
                <w:rFonts w:hint="default" w:ascii="Times New Roman" w:hAnsi="Times New Roman" w:eastAsia="宋体" w:cs="Times New Roman"/>
                <w:bCs/>
                <w:color w:val="000000"/>
                <w:sz w:val="21"/>
                <w:szCs w:val="21"/>
                <w:lang w:val="en-US" w:eastAsia="zh-CN"/>
              </w:rPr>
              <w:t>2</w:t>
            </w:r>
            <w:r>
              <w:rPr>
                <w:rFonts w:ascii="Times New Roman" w:hAnsi="Times New Roman" w:eastAsia="宋体" w:cs="Times New Roman"/>
                <w:bCs/>
                <w:color w:val="000000"/>
                <w:sz w:val="21"/>
                <w:szCs w:val="21"/>
              </w:rPr>
              <w:t>名、独立董事5名</w:t>
            </w:r>
            <w:r>
              <w:rPr>
                <w:rFonts w:hint="default" w:ascii="Times New Roman" w:hAnsi="Times New Roman" w:eastAsia="宋体" w:cs="Times New Roman"/>
                <w:bCs/>
                <w:color w:val="000000"/>
                <w:sz w:val="21"/>
                <w:szCs w:val="21"/>
                <w:lang w:eastAsia="zh-CN"/>
              </w:rPr>
              <w:t>。</w:t>
            </w:r>
            <w:r>
              <w:rPr>
                <w:rFonts w:hint="eastAsia" w:cs="Times New Roman"/>
                <w:bCs/>
                <w:color w:val="000000"/>
                <w:sz w:val="21"/>
                <w:szCs w:val="21"/>
                <w:lang w:val="en-US" w:eastAsia="zh-CN"/>
              </w:rPr>
              <w:t xml:space="preserve">  </w:t>
            </w:r>
            <w:r>
              <w:rPr>
                <w:rFonts w:hint="default" w:ascii="Times New Roman" w:hAnsi="Times New Roman" w:eastAsia="宋体" w:cs="Times New Roman"/>
                <w:bCs/>
                <w:color w:val="000000"/>
                <w:sz w:val="21"/>
                <w:szCs w:val="21"/>
              </w:rPr>
              <w:t>本行执行董事以及职工</w:t>
            </w:r>
          </w:p>
          <w:p>
            <w:pPr>
              <w:spacing w:line="400" w:lineRule="exact"/>
              <w:rPr>
                <w:rFonts w:hint="default" w:ascii="Times New Roman" w:hAnsi="Times New Roman" w:eastAsia="宋体" w:cs="Times New Roman"/>
                <w:bCs/>
                <w:color w:val="000000"/>
                <w:sz w:val="21"/>
                <w:szCs w:val="21"/>
              </w:rPr>
            </w:pPr>
          </w:p>
          <w:p>
            <w:pPr>
              <w:spacing w:line="400" w:lineRule="exact"/>
              <w:rPr>
                <w:rFonts w:hint="eastAsia"/>
                <w:bCs/>
                <w:color w:val="000000"/>
                <w:szCs w:val="21"/>
              </w:rPr>
            </w:pPr>
            <w:r>
              <w:rPr>
                <w:rFonts w:hint="default" w:ascii="Times New Roman" w:hAnsi="Times New Roman" w:eastAsia="宋体" w:cs="Times New Roman"/>
                <w:bCs/>
                <w:color w:val="000000"/>
                <w:sz w:val="21"/>
                <w:szCs w:val="21"/>
              </w:rPr>
              <w:t>董事总计不得超过本行董事会总数的二分之一。</w:t>
            </w:r>
          </w:p>
        </w:tc>
        <w:tc>
          <w:tcPr>
            <w:tcW w:w="1091" w:type="dxa"/>
            <w:vAlign w:val="center"/>
          </w:tcPr>
          <w:p>
            <w:pPr>
              <w:spacing w:line="400" w:lineRule="exact"/>
            </w:pPr>
            <w:r>
              <w:rPr>
                <w:rFonts w:hint="eastAsia"/>
              </w:rPr>
              <w:t>根据实际情况修改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rFonts w:hint="eastAsia"/>
                <w:bCs/>
                <w:color w:val="000000"/>
                <w:szCs w:val="21"/>
              </w:rPr>
              <w:t>第一百一十八条董事会行使下列职权：</w:t>
            </w:r>
          </w:p>
          <w:p>
            <w:pPr>
              <w:spacing w:line="400" w:lineRule="exact"/>
              <w:rPr>
                <w:bCs/>
                <w:color w:val="000000"/>
                <w:szCs w:val="21"/>
              </w:rPr>
            </w:pPr>
            <w:r>
              <w:rPr>
                <w:rFonts w:hint="eastAsia"/>
                <w:bCs/>
                <w:color w:val="000000"/>
                <w:szCs w:val="21"/>
              </w:rPr>
              <w:t>(一)召集股东大会会议，并向股东大会报告工作；</w:t>
            </w:r>
          </w:p>
          <w:p>
            <w:pPr>
              <w:spacing w:line="400" w:lineRule="exact"/>
              <w:rPr>
                <w:bCs/>
                <w:color w:val="000000"/>
                <w:szCs w:val="21"/>
              </w:rPr>
            </w:pPr>
            <w:r>
              <w:rPr>
                <w:rFonts w:hint="eastAsia"/>
                <w:bCs/>
                <w:color w:val="000000"/>
                <w:szCs w:val="21"/>
              </w:rPr>
              <w:t>(二)执行股东大会的决议；</w:t>
            </w:r>
          </w:p>
          <w:p>
            <w:pPr>
              <w:spacing w:line="400" w:lineRule="exact"/>
              <w:rPr>
                <w:bCs/>
                <w:color w:val="000000"/>
                <w:szCs w:val="21"/>
              </w:rPr>
            </w:pPr>
            <w:r>
              <w:rPr>
                <w:rFonts w:hint="eastAsia"/>
                <w:bCs/>
                <w:color w:val="000000"/>
                <w:szCs w:val="21"/>
              </w:rPr>
              <w:t>(三)决定董事会专门委员会委员名单及各专门委员会主任委员名单；</w:t>
            </w:r>
          </w:p>
          <w:p>
            <w:pPr>
              <w:spacing w:line="400" w:lineRule="exact"/>
              <w:rPr>
                <w:bCs/>
                <w:color w:val="000000"/>
                <w:szCs w:val="21"/>
              </w:rPr>
            </w:pPr>
            <w:r>
              <w:rPr>
                <w:rFonts w:hint="eastAsia"/>
                <w:bCs/>
                <w:color w:val="000000"/>
                <w:szCs w:val="21"/>
              </w:rPr>
              <w:t>(四)决定聘任或解聘本行高级管理人员或其他负责人，并决定其报酬事项和奖惩事项以及审议关于罢免独立董事的议案；</w:t>
            </w:r>
          </w:p>
          <w:p>
            <w:pPr>
              <w:spacing w:line="400" w:lineRule="exact"/>
              <w:rPr>
                <w:bCs/>
                <w:color w:val="000000"/>
                <w:szCs w:val="21"/>
              </w:rPr>
            </w:pPr>
            <w:r>
              <w:rPr>
                <w:rFonts w:hint="eastAsia"/>
                <w:bCs/>
                <w:color w:val="000000"/>
                <w:szCs w:val="21"/>
              </w:rPr>
              <w:t>(五)制定本行经营发展战略并监督战略实施，决定内部管理机构及非法人分支机构的设置；</w:t>
            </w:r>
          </w:p>
          <w:p>
            <w:pPr>
              <w:spacing w:line="400" w:lineRule="exact"/>
              <w:rPr>
                <w:bCs/>
                <w:color w:val="000000"/>
                <w:szCs w:val="21"/>
              </w:rPr>
            </w:pPr>
            <w:r>
              <w:rPr>
                <w:rFonts w:hint="eastAsia"/>
                <w:bCs/>
                <w:color w:val="000000"/>
                <w:szCs w:val="21"/>
              </w:rPr>
              <w:t>(六)决定本行的风险容忍度、风险管理和内部控制政策，制定、修改、废除本行风险管理、内部控制、内部审计等基本管理制度，并监督制度和政策执行情况，本行董事会对银行风险管理承担最终责任；</w:t>
            </w:r>
          </w:p>
          <w:p>
            <w:pPr>
              <w:spacing w:line="400" w:lineRule="exact"/>
              <w:rPr>
                <w:bCs/>
                <w:color w:val="000000"/>
                <w:szCs w:val="21"/>
              </w:rPr>
            </w:pPr>
            <w:r>
              <w:rPr>
                <w:rFonts w:hint="eastAsia"/>
                <w:bCs/>
                <w:color w:val="000000"/>
                <w:szCs w:val="21"/>
              </w:rPr>
              <w:t>(七)制定资本规划，承担资本或偿付能力管理最终责任；</w:t>
            </w:r>
          </w:p>
          <w:p>
            <w:pPr>
              <w:spacing w:line="400" w:lineRule="exact"/>
              <w:rPr>
                <w:bCs/>
                <w:color w:val="000000"/>
                <w:szCs w:val="21"/>
              </w:rPr>
            </w:pPr>
            <w:r>
              <w:rPr>
                <w:rFonts w:hint="eastAsia"/>
                <w:bCs/>
                <w:color w:val="000000"/>
                <w:szCs w:val="21"/>
              </w:rPr>
              <w:t>(八)在股东大会授权范围内，决定本行除日常经营业务以外的对外投资、收购出售资产、资产处置与核销、资产抵押、关联交易、数据治理、对外捐赠、对外担保等重大事项；</w:t>
            </w:r>
          </w:p>
          <w:p>
            <w:pPr>
              <w:spacing w:line="400" w:lineRule="exact"/>
              <w:rPr>
                <w:bCs/>
                <w:color w:val="000000"/>
                <w:szCs w:val="21"/>
              </w:rPr>
            </w:pPr>
            <w:r>
              <w:rPr>
                <w:rFonts w:hint="eastAsia"/>
                <w:bCs/>
                <w:color w:val="000000"/>
                <w:szCs w:val="21"/>
              </w:rPr>
              <w:t>(九)审议批准本行合规风险政策，听取合规风险管理报告，对本行合规风险管理的有效性做出评价；</w:t>
            </w:r>
          </w:p>
          <w:p>
            <w:pPr>
              <w:spacing w:line="400" w:lineRule="exact"/>
              <w:rPr>
                <w:bCs/>
                <w:color w:val="000000"/>
                <w:szCs w:val="21"/>
              </w:rPr>
            </w:pPr>
            <w:r>
              <w:rPr>
                <w:rFonts w:hint="eastAsia"/>
                <w:bCs/>
                <w:color w:val="000000"/>
                <w:szCs w:val="21"/>
              </w:rPr>
              <w:t>(十)制订本行的年度财务预算方案、决算方案、利润分配方案和弥补亏损方案；</w:t>
            </w:r>
          </w:p>
          <w:p>
            <w:pPr>
              <w:spacing w:line="400" w:lineRule="exact"/>
              <w:rPr>
                <w:bCs/>
                <w:color w:val="000000"/>
                <w:szCs w:val="21"/>
              </w:rPr>
            </w:pPr>
            <w:r>
              <w:rPr>
                <w:rFonts w:hint="eastAsia"/>
                <w:bCs/>
                <w:color w:val="000000"/>
                <w:szCs w:val="21"/>
              </w:rPr>
              <w:t>(十一)制</w:t>
            </w:r>
            <w:r>
              <w:rPr>
                <w:rFonts w:hint="eastAsia"/>
                <w:bCs/>
                <w:color w:val="000000"/>
                <w:szCs w:val="21"/>
                <w:u w:val="single"/>
              </w:rPr>
              <w:t>定</w:t>
            </w:r>
            <w:r>
              <w:rPr>
                <w:rFonts w:hint="eastAsia"/>
                <w:bCs/>
                <w:color w:val="000000"/>
                <w:szCs w:val="21"/>
              </w:rPr>
              <w:t>本行增加或者减少注册资本方案，制订发行本行债券或者其他证券的方案；</w:t>
            </w:r>
          </w:p>
          <w:p>
            <w:pPr>
              <w:spacing w:line="400" w:lineRule="exact"/>
              <w:rPr>
                <w:bCs/>
                <w:color w:val="000000"/>
                <w:szCs w:val="21"/>
              </w:rPr>
            </w:pPr>
            <w:r>
              <w:rPr>
                <w:rFonts w:hint="eastAsia"/>
                <w:bCs/>
                <w:color w:val="000000"/>
                <w:szCs w:val="21"/>
              </w:rPr>
              <w:t>(十二)向股东大会提请聘请或更换</w:t>
            </w:r>
            <w:r>
              <w:rPr>
                <w:rFonts w:hint="eastAsia"/>
                <w:bCs/>
                <w:color w:val="000000"/>
                <w:szCs w:val="21"/>
                <w:u w:val="single"/>
              </w:rPr>
              <w:t>年度审计机构</w:t>
            </w:r>
            <w:r>
              <w:rPr>
                <w:rFonts w:hint="eastAsia"/>
                <w:bCs/>
                <w:color w:val="000000"/>
                <w:szCs w:val="21"/>
              </w:rPr>
              <w:t>；</w:t>
            </w:r>
          </w:p>
          <w:p>
            <w:pPr>
              <w:spacing w:line="400" w:lineRule="exact"/>
              <w:rPr>
                <w:bCs/>
                <w:color w:val="000000"/>
                <w:szCs w:val="21"/>
              </w:rPr>
            </w:pPr>
            <w:r>
              <w:rPr>
                <w:rFonts w:hint="eastAsia"/>
                <w:bCs/>
                <w:color w:val="000000"/>
                <w:szCs w:val="21"/>
              </w:rPr>
              <w:t>(十三)负责本行信息披露事项，审议本行年度报告，并对本行的会计和财务报告体系的真实性、准确性、完整性和及时性承担最终责任；</w:t>
            </w:r>
          </w:p>
          <w:p>
            <w:pPr>
              <w:spacing w:line="400" w:lineRule="exact"/>
              <w:rPr>
                <w:bCs/>
                <w:color w:val="000000"/>
                <w:szCs w:val="21"/>
              </w:rPr>
            </w:pPr>
            <w:r>
              <w:rPr>
                <w:rFonts w:hint="eastAsia"/>
                <w:bCs/>
                <w:color w:val="000000"/>
                <w:szCs w:val="21"/>
              </w:rPr>
              <w:t>(十四)审议批准董事会各委员会提出的议案；</w:t>
            </w:r>
          </w:p>
          <w:p>
            <w:pPr>
              <w:spacing w:line="400" w:lineRule="exact"/>
              <w:rPr>
                <w:bCs/>
                <w:color w:val="000000"/>
                <w:szCs w:val="21"/>
              </w:rPr>
            </w:pPr>
            <w:r>
              <w:rPr>
                <w:rFonts w:hint="eastAsia"/>
                <w:bCs/>
                <w:color w:val="000000"/>
                <w:szCs w:val="21"/>
              </w:rPr>
              <w:t>(十五)监督高级管理层的履职情况，听取本行行长的工作汇报并检查行长的工作；</w:t>
            </w:r>
          </w:p>
          <w:p>
            <w:pPr>
              <w:spacing w:line="400" w:lineRule="exact"/>
              <w:rPr>
                <w:bCs/>
                <w:color w:val="000000"/>
                <w:szCs w:val="21"/>
              </w:rPr>
            </w:pPr>
            <w:r>
              <w:rPr>
                <w:rFonts w:hint="eastAsia"/>
                <w:bCs/>
                <w:color w:val="000000"/>
                <w:szCs w:val="21"/>
              </w:rPr>
              <w:t>(十六)制订本行的合并、分立、变更组织形式、解散和清算等方案；</w:t>
            </w:r>
          </w:p>
          <w:p>
            <w:pPr>
              <w:spacing w:line="400" w:lineRule="exact"/>
              <w:rPr>
                <w:bCs/>
                <w:color w:val="000000"/>
                <w:szCs w:val="21"/>
              </w:rPr>
            </w:pPr>
            <w:r>
              <w:rPr>
                <w:rFonts w:hint="eastAsia"/>
                <w:bCs/>
                <w:color w:val="000000"/>
                <w:szCs w:val="21"/>
              </w:rPr>
              <w:t>(十七)制订本行章程的修改方案，制订股东大会议事规则、董事会议事规则，审议批准董事会专门委员会工作规则；</w:t>
            </w:r>
          </w:p>
          <w:p>
            <w:pPr>
              <w:spacing w:line="400" w:lineRule="exact"/>
              <w:rPr>
                <w:bCs/>
                <w:color w:val="000000"/>
                <w:szCs w:val="21"/>
              </w:rPr>
            </w:pPr>
            <w:r>
              <w:rPr>
                <w:rFonts w:hint="eastAsia"/>
                <w:bCs/>
                <w:color w:val="000000"/>
                <w:szCs w:val="21"/>
              </w:rPr>
              <w:t>(十八)定期评估并完善本行的公司治理状况；</w:t>
            </w:r>
          </w:p>
          <w:p>
            <w:pPr>
              <w:spacing w:line="400" w:lineRule="exact"/>
              <w:rPr>
                <w:bCs/>
                <w:color w:val="000000"/>
                <w:szCs w:val="21"/>
              </w:rPr>
            </w:pPr>
            <w:r>
              <w:rPr>
                <w:rFonts w:hint="eastAsia"/>
                <w:bCs/>
                <w:color w:val="000000"/>
                <w:szCs w:val="21"/>
              </w:rPr>
              <w:t>(十九)由董事会或其授权机构审批本行股份的转让、赠予和继承；</w:t>
            </w:r>
          </w:p>
          <w:p>
            <w:pPr>
              <w:spacing w:line="400" w:lineRule="exact"/>
              <w:rPr>
                <w:bCs/>
                <w:color w:val="000000"/>
                <w:szCs w:val="21"/>
              </w:rPr>
            </w:pPr>
            <w:r>
              <w:rPr>
                <w:rFonts w:hint="eastAsia"/>
                <w:bCs/>
                <w:color w:val="000000"/>
                <w:szCs w:val="21"/>
              </w:rPr>
              <w:t>(二十)审议批准除应提交股东大会审议通过的重大贷款、重大投资、重大资产处置方案、关联交易、重大财务事项等重大事项，在股东大会授权范围内，决定公司对外投资、收购出售资产、资产抵押、对外担保事项、委托理财、关联交易等事项；</w:t>
            </w:r>
          </w:p>
          <w:p>
            <w:pPr>
              <w:spacing w:line="400" w:lineRule="exact"/>
              <w:rPr>
                <w:bCs/>
                <w:color w:val="000000"/>
                <w:szCs w:val="21"/>
              </w:rPr>
            </w:pPr>
            <w:r>
              <w:rPr>
                <w:rFonts w:hint="eastAsia"/>
                <w:bCs/>
                <w:color w:val="000000"/>
                <w:szCs w:val="21"/>
              </w:rPr>
              <w:t>(二十一)制订公司重大收购、收购本公司股份或者合并、分立、解散及变更公司形式的方案；</w:t>
            </w:r>
          </w:p>
          <w:p>
            <w:pPr>
              <w:spacing w:line="400" w:lineRule="exact"/>
              <w:rPr>
                <w:bCs/>
                <w:color w:val="000000"/>
                <w:szCs w:val="21"/>
              </w:rPr>
            </w:pPr>
            <w:r>
              <w:rPr>
                <w:rFonts w:hint="eastAsia"/>
                <w:bCs/>
                <w:color w:val="000000"/>
                <w:szCs w:val="21"/>
              </w:rPr>
              <w:t>(二十二)制订本行有关董事报酬和津贴的方案，提交股东大会审议批准；</w:t>
            </w:r>
          </w:p>
          <w:p>
            <w:pPr>
              <w:spacing w:line="400" w:lineRule="exact"/>
              <w:rPr>
                <w:bCs/>
                <w:color w:val="000000"/>
                <w:szCs w:val="21"/>
              </w:rPr>
            </w:pPr>
            <w:r>
              <w:rPr>
                <w:rFonts w:hint="eastAsia"/>
                <w:bCs/>
                <w:color w:val="000000"/>
                <w:szCs w:val="21"/>
              </w:rPr>
              <w:t>(二十三)通报银行业监督管理机构对本行的监管意见，审议本行执行整改情况报告；</w:t>
            </w:r>
          </w:p>
          <w:p>
            <w:pPr>
              <w:spacing w:line="400" w:lineRule="exact"/>
              <w:rPr>
                <w:bCs/>
                <w:color w:val="000000"/>
                <w:szCs w:val="21"/>
              </w:rPr>
            </w:pPr>
            <w:r>
              <w:rPr>
                <w:rFonts w:hint="eastAsia"/>
                <w:bCs/>
                <w:color w:val="000000"/>
                <w:szCs w:val="21"/>
              </w:rPr>
              <w:t>(二十四)维护存款人和其他利益相关者合法权益；</w:t>
            </w:r>
          </w:p>
          <w:p>
            <w:pPr>
              <w:spacing w:line="400" w:lineRule="exact"/>
              <w:rPr>
                <w:bCs/>
                <w:color w:val="000000"/>
                <w:szCs w:val="21"/>
              </w:rPr>
            </w:pPr>
            <w:r>
              <w:rPr>
                <w:rFonts w:hint="eastAsia"/>
                <w:bCs/>
                <w:color w:val="000000"/>
                <w:szCs w:val="21"/>
              </w:rPr>
              <w:t>(二十五)建立商业银行与股东特别是主要股东之间利益冲突的识别、审查和管理机制等；</w:t>
            </w:r>
          </w:p>
          <w:p>
            <w:pPr>
              <w:spacing w:line="400" w:lineRule="exact"/>
              <w:rPr>
                <w:bCs/>
                <w:color w:val="000000"/>
                <w:szCs w:val="21"/>
              </w:rPr>
            </w:pPr>
            <w:r>
              <w:rPr>
                <w:rFonts w:hint="eastAsia"/>
                <w:bCs/>
                <w:color w:val="000000"/>
                <w:szCs w:val="21"/>
              </w:rPr>
              <w:t>(二十六)制定董事会自身和高级管理层应当遵循的职业规范与价值准则；</w:t>
            </w:r>
          </w:p>
          <w:p>
            <w:pPr>
              <w:spacing w:line="400" w:lineRule="exact"/>
              <w:rPr>
                <w:bCs/>
                <w:color w:val="000000"/>
                <w:szCs w:val="21"/>
              </w:rPr>
            </w:pPr>
            <w:r>
              <w:rPr>
                <w:rFonts w:hint="eastAsia"/>
                <w:bCs/>
                <w:color w:val="000000"/>
                <w:szCs w:val="21"/>
              </w:rPr>
              <w:t>(二十七)负责股权管理事务，承担股权事务管理最终责任；</w:t>
            </w:r>
          </w:p>
          <w:p>
            <w:pPr>
              <w:spacing w:line="400" w:lineRule="exact"/>
              <w:rPr>
                <w:bCs/>
                <w:color w:val="000000"/>
                <w:szCs w:val="21"/>
              </w:rPr>
            </w:pPr>
            <w:r>
              <w:rPr>
                <w:rFonts w:hint="eastAsia"/>
                <w:bCs/>
                <w:color w:val="000000"/>
                <w:szCs w:val="21"/>
              </w:rPr>
              <w:t>(二十八)根据本章程第二十三条第(三)、(五)、(六)项情形收购本行股份的事项；</w:t>
            </w:r>
          </w:p>
          <w:p>
            <w:pPr>
              <w:spacing w:line="400" w:lineRule="exact"/>
              <w:rPr>
                <w:bCs/>
                <w:color w:val="000000"/>
                <w:szCs w:val="21"/>
              </w:rPr>
            </w:pPr>
            <w:r>
              <w:rPr>
                <w:rFonts w:hint="eastAsia"/>
                <w:bCs/>
                <w:color w:val="000000"/>
                <w:szCs w:val="21"/>
              </w:rPr>
              <w:t>(二十九)制定本行关于支农支小发展的战略及工作方案，监督高级管理层对支农支小发展战略的落实情况；</w:t>
            </w:r>
          </w:p>
          <w:p>
            <w:pPr>
              <w:spacing w:line="400" w:lineRule="exact"/>
              <w:rPr>
                <w:bCs/>
                <w:color w:val="000000"/>
                <w:szCs w:val="21"/>
              </w:rPr>
            </w:pPr>
            <w:r>
              <w:rPr>
                <w:rFonts w:hint="eastAsia"/>
                <w:bCs/>
                <w:color w:val="000000"/>
                <w:szCs w:val="21"/>
              </w:rPr>
              <w:t>(三十)法律、行政法规、部门规章或本章程规定，以及股东大会授予的其他职权。</w:t>
            </w:r>
          </w:p>
          <w:p>
            <w:pPr>
              <w:spacing w:line="400" w:lineRule="exact"/>
              <w:rPr>
                <w:bCs/>
                <w:color w:val="000000"/>
                <w:szCs w:val="21"/>
              </w:rPr>
            </w:pPr>
          </w:p>
        </w:tc>
        <w:tc>
          <w:tcPr>
            <w:tcW w:w="3474" w:type="dxa"/>
            <w:vAlign w:val="center"/>
          </w:tcPr>
          <w:p>
            <w:pPr>
              <w:spacing w:line="400" w:lineRule="exact"/>
              <w:rPr>
                <w:bCs/>
                <w:color w:val="000000"/>
                <w:szCs w:val="21"/>
              </w:rPr>
            </w:pPr>
            <w:r>
              <w:rPr>
                <w:rFonts w:hint="eastAsia"/>
                <w:bCs/>
                <w:color w:val="000000"/>
                <w:szCs w:val="21"/>
              </w:rPr>
              <w:t>第一百一十七条</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召集股东会会议，并向股东会报告工作；</w:t>
            </w:r>
          </w:p>
          <w:p>
            <w:pPr>
              <w:spacing w:line="400" w:lineRule="exact"/>
              <w:rPr>
                <w:bCs/>
                <w:color w:val="000000"/>
                <w:szCs w:val="21"/>
              </w:rPr>
            </w:pPr>
            <w:r>
              <w:rPr>
                <w:rFonts w:hint="eastAsia"/>
                <w:bCs/>
                <w:color w:val="000000"/>
                <w:szCs w:val="21"/>
              </w:rPr>
              <w:t>（二）</w:t>
            </w:r>
            <w:r>
              <w:rPr>
                <w:bCs/>
                <w:color w:val="000000"/>
                <w:szCs w:val="21"/>
              </w:rPr>
              <w:t>执行股东会的决议；</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决定董事会专门委员会委员名单及各专门委员会主任委员 名单；</w:t>
            </w:r>
          </w:p>
          <w:p>
            <w:p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bookmarkStart w:id="30" w:name="OLE_LINK110"/>
            <w:r>
              <w:rPr>
                <w:b/>
                <w:color w:val="000000"/>
                <w:szCs w:val="21"/>
              </w:rPr>
              <w:t>聘任或者解聘本行行长、董事会秘书；根据行长的提名，聘任或者解聘本行副行长、财务负责人、首席合规官等高级管理人员，并决定其薪酬及奖惩事项，监督高级管理层履行职责。</w:t>
            </w:r>
          </w:p>
          <w:bookmarkEnd w:id="30"/>
          <w:p>
            <w:pPr>
              <w:spacing w:line="400" w:lineRule="exact"/>
              <w:rPr>
                <w:bCs/>
                <w:color w:val="000000"/>
                <w:szCs w:val="21"/>
              </w:rPr>
            </w:pPr>
            <w:r>
              <w:rPr>
                <w:rFonts w:hint="eastAsia"/>
                <w:bCs/>
                <w:color w:val="000000"/>
                <w:szCs w:val="21"/>
              </w:rPr>
              <w:t>（五）制定本行经营发展战略并监督战略实施，决定本行经营计划和投资方案；</w:t>
            </w:r>
          </w:p>
          <w:p>
            <w:pPr>
              <w:spacing w:line="400" w:lineRule="exact"/>
              <w:rPr>
                <w:bCs/>
                <w:color w:val="000000"/>
                <w:szCs w:val="21"/>
              </w:rPr>
            </w:pPr>
            <w:r>
              <w:rPr>
                <w:rFonts w:hint="eastAsia"/>
                <w:bCs/>
                <w:color w:val="000000"/>
                <w:szCs w:val="21"/>
              </w:rPr>
              <w:t>（六）决定本行内部管理机构、分支机构的设置及撤并；</w:t>
            </w:r>
          </w:p>
          <w:p>
            <w:pPr>
              <w:spacing w:line="400" w:lineRule="exact"/>
              <w:rPr>
                <w:bCs/>
                <w:color w:val="000000"/>
                <w:szCs w:val="21"/>
              </w:rPr>
            </w:pPr>
            <w:r>
              <w:rPr>
                <w:rFonts w:hint="eastAsia"/>
                <w:bCs/>
                <w:color w:val="000000"/>
                <w:szCs w:val="21"/>
              </w:rPr>
              <w:t>（七）</w:t>
            </w:r>
            <w:r>
              <w:rPr>
                <w:b/>
                <w:color w:val="000000"/>
                <w:szCs w:val="21"/>
              </w:rPr>
              <w:t>决定本行</w:t>
            </w:r>
            <w:r>
              <w:rPr>
                <w:bCs/>
                <w:color w:val="000000"/>
                <w:szCs w:val="21"/>
              </w:rPr>
              <w:t>的风险容忍度、风险管理和内部控制政策，制定、修改、废除本行风险管理、内部控制、内部审计等基本管理制度，并监督制度和政策执行情况</w:t>
            </w:r>
            <w:r>
              <w:rPr>
                <w:rFonts w:hint="eastAsia"/>
                <w:bCs/>
                <w:color w:val="000000"/>
                <w:szCs w:val="21"/>
              </w:rPr>
              <w:t>；</w:t>
            </w:r>
            <w:r>
              <w:rPr>
                <w:bCs/>
                <w:color w:val="000000"/>
                <w:szCs w:val="21"/>
              </w:rPr>
              <w:t>本行董事会对</w:t>
            </w:r>
            <w:r>
              <w:rPr>
                <w:rFonts w:hint="eastAsia"/>
                <w:bCs/>
                <w:color w:val="000000"/>
                <w:szCs w:val="21"/>
              </w:rPr>
              <w:t>全面</w:t>
            </w:r>
            <w:r>
              <w:rPr>
                <w:bCs/>
                <w:color w:val="000000"/>
                <w:szCs w:val="21"/>
              </w:rPr>
              <w:t>风险管理承担最终责任；</w:t>
            </w:r>
          </w:p>
          <w:p>
            <w:pPr>
              <w:spacing w:line="400" w:lineRule="exact"/>
              <w:rPr>
                <w:bCs/>
                <w:color w:val="000000"/>
                <w:szCs w:val="21"/>
              </w:rPr>
            </w:pPr>
            <w:r>
              <w:rPr>
                <w:rFonts w:hint="eastAsia"/>
                <w:bCs/>
                <w:color w:val="000000"/>
                <w:szCs w:val="21"/>
              </w:rPr>
              <w:t>（八）</w:t>
            </w:r>
            <w:r>
              <w:rPr>
                <w:bCs/>
                <w:color w:val="000000"/>
                <w:szCs w:val="21"/>
              </w:rPr>
              <w:t>制定资本规划，承担资本或偿付能力管理最终责任；</w:t>
            </w:r>
          </w:p>
          <w:p>
            <w:pPr>
              <w:spacing w:line="400" w:lineRule="exact"/>
              <w:rPr>
                <w:b/>
                <w:color w:val="000000"/>
                <w:szCs w:val="21"/>
              </w:rPr>
            </w:pPr>
            <w:r>
              <w:rPr>
                <w:rFonts w:hint="eastAsia"/>
                <w:b/>
                <w:color w:val="000000"/>
                <w:szCs w:val="21"/>
              </w:rPr>
              <w:t>（九）在股东会授权范围内，决定本行的对外投资、收购出售资产、资产处置与核销、资产抵押、关联交易、数据治理、对外捐赠、对外担保、委托理财等事项；</w:t>
            </w:r>
          </w:p>
          <w:p>
            <w:pPr>
              <w:spacing w:line="400" w:lineRule="exact"/>
              <w:rPr>
                <w:bCs/>
                <w:color w:val="000000"/>
                <w:szCs w:val="21"/>
              </w:rPr>
            </w:pPr>
            <w:r>
              <w:rPr>
                <w:rFonts w:hint="eastAsia"/>
                <w:b/>
                <w:color w:val="000000"/>
                <w:szCs w:val="21"/>
              </w:rPr>
              <w:t>（十）确定合规管理目标，履行合规管理职责，对合规管理的有效性承担最终责任；审议批准本行合规风险政策，听取合规风险管理报告，对本行合规风险管理的有效性做出评价；</w:t>
            </w:r>
          </w:p>
          <w:p>
            <w:pPr>
              <w:spacing w:line="400" w:lineRule="exact"/>
              <w:rPr>
                <w:bCs/>
                <w:color w:val="000000"/>
                <w:szCs w:val="21"/>
              </w:rPr>
            </w:pPr>
            <w:r>
              <w:rPr>
                <w:rFonts w:hint="eastAsia"/>
                <w:bCs/>
                <w:color w:val="000000"/>
                <w:szCs w:val="21"/>
              </w:rPr>
              <w:t>（</w:t>
            </w:r>
            <w:r>
              <w:rPr>
                <w:bCs/>
                <w:color w:val="000000"/>
                <w:szCs w:val="21"/>
              </w:rPr>
              <w:t>十</w:t>
            </w:r>
            <w:r>
              <w:rPr>
                <w:rFonts w:hint="eastAsia"/>
                <w:bCs/>
                <w:color w:val="000000"/>
                <w:szCs w:val="21"/>
              </w:rPr>
              <w:t>一）</w:t>
            </w:r>
            <w:r>
              <w:rPr>
                <w:bCs/>
                <w:color w:val="000000"/>
                <w:szCs w:val="21"/>
              </w:rPr>
              <w:t>制订本行的年度财务预算方案、决算方案、利润分配方案和弥补亏损方案；</w:t>
            </w:r>
          </w:p>
          <w:p>
            <w:pPr>
              <w:spacing w:line="400" w:lineRule="exact"/>
              <w:rPr>
                <w:bCs/>
                <w:color w:val="000000"/>
                <w:szCs w:val="21"/>
              </w:rPr>
            </w:pPr>
            <w:r>
              <w:rPr>
                <w:rFonts w:hint="eastAsia"/>
                <w:bCs/>
                <w:color w:val="000000"/>
                <w:szCs w:val="21"/>
              </w:rPr>
              <w:t>（</w:t>
            </w:r>
            <w:r>
              <w:rPr>
                <w:bCs/>
                <w:color w:val="000000"/>
                <w:szCs w:val="21"/>
              </w:rPr>
              <w:t>十</w:t>
            </w:r>
            <w:r>
              <w:rPr>
                <w:rFonts w:hint="eastAsia"/>
                <w:bCs/>
                <w:color w:val="000000"/>
                <w:szCs w:val="21"/>
              </w:rPr>
              <w:t>二）</w:t>
            </w:r>
            <w:r>
              <w:rPr>
                <w:bCs/>
                <w:color w:val="000000"/>
                <w:szCs w:val="21"/>
              </w:rPr>
              <w:t>制订本行增加或者减少注册资本方案，</w:t>
            </w:r>
            <w:r>
              <w:rPr>
                <w:rFonts w:hint="eastAsia"/>
                <w:bCs/>
                <w:color w:val="000000"/>
                <w:szCs w:val="21"/>
              </w:rPr>
              <w:t>制订</w:t>
            </w:r>
            <w:r>
              <w:rPr>
                <w:bCs/>
                <w:color w:val="000000"/>
                <w:szCs w:val="21"/>
              </w:rPr>
              <w:t>发行本行债券或者其他证券的方案；</w:t>
            </w:r>
          </w:p>
          <w:p>
            <w:pPr>
              <w:spacing w:line="400" w:lineRule="exact"/>
              <w:rPr>
                <w:bCs/>
                <w:color w:val="000000"/>
                <w:szCs w:val="21"/>
              </w:rPr>
            </w:pPr>
            <w:r>
              <w:rPr>
                <w:rFonts w:hint="eastAsia"/>
                <w:bCs/>
                <w:color w:val="000000"/>
                <w:szCs w:val="21"/>
              </w:rPr>
              <w:t>（</w:t>
            </w:r>
            <w:r>
              <w:rPr>
                <w:bCs/>
                <w:color w:val="000000"/>
                <w:szCs w:val="21"/>
              </w:rPr>
              <w:t>十</w:t>
            </w:r>
            <w:r>
              <w:rPr>
                <w:rFonts w:hint="eastAsia"/>
                <w:bCs/>
                <w:color w:val="000000"/>
                <w:szCs w:val="21"/>
              </w:rPr>
              <w:t>三）</w:t>
            </w:r>
            <w:r>
              <w:rPr>
                <w:bCs/>
                <w:color w:val="000000"/>
                <w:szCs w:val="21"/>
              </w:rPr>
              <w:t>向股东会提请聘请或更换</w:t>
            </w:r>
            <w:r>
              <w:rPr>
                <w:rFonts w:hint="eastAsia"/>
                <w:bCs/>
                <w:color w:val="000000"/>
                <w:szCs w:val="21"/>
              </w:rPr>
              <w:t>为本行审计的会计师事务所，并听取会计师事务所关于审计发现问题的情况汇报</w:t>
            </w:r>
            <w:r>
              <w:rPr>
                <w:bCs/>
                <w:color w:val="000000"/>
                <w:szCs w:val="21"/>
              </w:rPr>
              <w:t>；</w:t>
            </w:r>
          </w:p>
          <w:p>
            <w:pPr>
              <w:spacing w:line="400" w:lineRule="exact"/>
              <w:rPr>
                <w:bCs/>
                <w:color w:val="000000"/>
                <w:szCs w:val="21"/>
              </w:rPr>
            </w:pPr>
            <w:r>
              <w:rPr>
                <w:rFonts w:hint="eastAsia"/>
                <w:bCs/>
                <w:color w:val="000000"/>
                <w:szCs w:val="21"/>
              </w:rPr>
              <w:t>（</w:t>
            </w:r>
            <w:r>
              <w:rPr>
                <w:bCs/>
                <w:color w:val="000000"/>
                <w:szCs w:val="21"/>
              </w:rPr>
              <w:t>十</w:t>
            </w:r>
            <w:r>
              <w:rPr>
                <w:rFonts w:hint="eastAsia"/>
                <w:bCs/>
                <w:color w:val="000000"/>
                <w:szCs w:val="21"/>
              </w:rPr>
              <w:t>四）</w:t>
            </w:r>
            <w:r>
              <w:rPr>
                <w:bCs/>
                <w:color w:val="000000"/>
                <w:szCs w:val="21"/>
              </w:rPr>
              <w:t>负责本行信息披露事项</w:t>
            </w:r>
            <w:r>
              <w:rPr>
                <w:rFonts w:hint="eastAsia"/>
                <w:bCs/>
                <w:color w:val="000000"/>
                <w:szCs w:val="21"/>
              </w:rPr>
              <w:t>，审议本行年度报告，</w:t>
            </w:r>
            <w:r>
              <w:rPr>
                <w:bCs/>
                <w:color w:val="000000"/>
                <w:szCs w:val="21"/>
              </w:rPr>
              <w:t>并对本行的会计和财务报告体系的真实性、准确性、完整性和及时性承担最终责任；</w:t>
            </w:r>
          </w:p>
          <w:p>
            <w:pPr>
              <w:spacing w:line="400" w:lineRule="exact"/>
              <w:rPr>
                <w:bCs/>
                <w:color w:val="000000"/>
                <w:szCs w:val="21"/>
              </w:rPr>
            </w:pPr>
            <w:r>
              <w:rPr>
                <w:rFonts w:hint="eastAsia"/>
                <w:bCs/>
                <w:color w:val="000000"/>
                <w:szCs w:val="21"/>
              </w:rPr>
              <w:t>（</w:t>
            </w:r>
            <w:r>
              <w:rPr>
                <w:bCs/>
                <w:color w:val="000000"/>
                <w:szCs w:val="21"/>
              </w:rPr>
              <w:t>十</w:t>
            </w:r>
            <w:r>
              <w:rPr>
                <w:rFonts w:hint="eastAsia"/>
                <w:bCs/>
                <w:color w:val="000000"/>
                <w:szCs w:val="21"/>
              </w:rPr>
              <w:t>五）</w:t>
            </w:r>
            <w:r>
              <w:rPr>
                <w:bCs/>
                <w:color w:val="000000"/>
                <w:szCs w:val="21"/>
              </w:rPr>
              <w:t>审议批准董事会各委员会提出的议案；</w:t>
            </w:r>
          </w:p>
          <w:p>
            <w:pPr>
              <w:spacing w:line="400" w:lineRule="exact"/>
              <w:rPr>
                <w:bCs/>
                <w:color w:val="000000"/>
                <w:szCs w:val="21"/>
              </w:rPr>
            </w:pPr>
            <w:r>
              <w:rPr>
                <w:rFonts w:hint="eastAsia"/>
                <w:bCs/>
                <w:color w:val="000000"/>
                <w:szCs w:val="21"/>
              </w:rPr>
              <w:t>（</w:t>
            </w:r>
            <w:r>
              <w:rPr>
                <w:bCs/>
                <w:color w:val="000000"/>
                <w:szCs w:val="21"/>
              </w:rPr>
              <w:t>十</w:t>
            </w:r>
            <w:r>
              <w:rPr>
                <w:rFonts w:hint="eastAsia"/>
                <w:bCs/>
                <w:color w:val="000000"/>
                <w:szCs w:val="21"/>
              </w:rPr>
              <w:t>六）</w:t>
            </w:r>
            <w:r>
              <w:rPr>
                <w:bCs/>
                <w:color w:val="000000"/>
                <w:szCs w:val="21"/>
              </w:rPr>
              <w:t>监督高级管理层的履职情况，听取本行行长的工作汇报并检查行长的工作；</w:t>
            </w:r>
          </w:p>
          <w:p>
            <w:pPr>
              <w:spacing w:line="400" w:lineRule="exact"/>
              <w:rPr>
                <w:bCs/>
                <w:color w:val="000000"/>
                <w:szCs w:val="21"/>
              </w:rPr>
            </w:pPr>
            <w:r>
              <w:rPr>
                <w:rFonts w:hint="eastAsia"/>
                <w:bCs/>
                <w:color w:val="000000"/>
                <w:szCs w:val="21"/>
              </w:rPr>
              <w:t>（</w:t>
            </w:r>
            <w:r>
              <w:rPr>
                <w:bCs/>
                <w:color w:val="000000"/>
                <w:szCs w:val="21"/>
              </w:rPr>
              <w:t>十七</w:t>
            </w:r>
            <w:r>
              <w:rPr>
                <w:rFonts w:hint="eastAsia"/>
                <w:bCs/>
                <w:color w:val="000000"/>
                <w:szCs w:val="21"/>
              </w:rPr>
              <w:t>）</w:t>
            </w:r>
            <w:r>
              <w:rPr>
                <w:bCs/>
                <w:color w:val="000000"/>
                <w:szCs w:val="21"/>
              </w:rPr>
              <w:t>制订本行章程的修改方案，制订股东会议事规则、董事会议事规则，审议批准董事会专门委员会工作规则；</w:t>
            </w:r>
          </w:p>
          <w:p>
            <w:pPr>
              <w:spacing w:line="400" w:lineRule="exact"/>
              <w:rPr>
                <w:bCs/>
                <w:color w:val="000000"/>
                <w:szCs w:val="21"/>
              </w:rPr>
            </w:pPr>
            <w:r>
              <w:rPr>
                <w:rFonts w:hint="eastAsia"/>
                <w:bCs/>
                <w:color w:val="000000"/>
                <w:szCs w:val="21"/>
              </w:rPr>
              <w:t>（</w:t>
            </w:r>
            <w:r>
              <w:rPr>
                <w:bCs/>
                <w:color w:val="000000"/>
                <w:szCs w:val="21"/>
              </w:rPr>
              <w:t>十八</w:t>
            </w:r>
            <w:r>
              <w:rPr>
                <w:rFonts w:hint="eastAsia"/>
                <w:bCs/>
                <w:color w:val="000000"/>
                <w:szCs w:val="21"/>
              </w:rPr>
              <w:t>）</w:t>
            </w:r>
            <w:r>
              <w:rPr>
                <w:bCs/>
                <w:color w:val="000000"/>
                <w:szCs w:val="21"/>
              </w:rPr>
              <w:t xml:space="preserve"> 定期评估并完善本行的公司治理状况；</w:t>
            </w:r>
          </w:p>
          <w:p>
            <w:pPr>
              <w:spacing w:line="400" w:lineRule="exact"/>
              <w:rPr>
                <w:b/>
                <w:color w:val="000000"/>
                <w:szCs w:val="21"/>
              </w:rPr>
            </w:pPr>
            <w:r>
              <w:rPr>
                <w:rFonts w:hint="eastAsia"/>
                <w:b/>
                <w:color w:val="000000"/>
                <w:szCs w:val="21"/>
              </w:rPr>
              <w:t>（</w:t>
            </w:r>
            <w:r>
              <w:rPr>
                <w:b/>
                <w:color w:val="000000"/>
                <w:szCs w:val="21"/>
              </w:rPr>
              <w:t>十九</w:t>
            </w:r>
            <w:r>
              <w:rPr>
                <w:rFonts w:hint="eastAsia"/>
                <w:b/>
                <w:color w:val="000000"/>
                <w:szCs w:val="21"/>
              </w:rPr>
              <w:t xml:space="preserve">）审议购买本行股份后持股总数达到或超过本行股份总数5%或变更持有本行股份总数达到或超过5%以上的股东事宜，并报国家金融监督管理机构批准；     </w:t>
            </w:r>
          </w:p>
          <w:p>
            <w:pPr>
              <w:spacing w:line="400" w:lineRule="exact"/>
              <w:rPr>
                <w:b/>
                <w:color w:val="000000"/>
                <w:szCs w:val="21"/>
              </w:rPr>
            </w:pPr>
            <w:r>
              <w:rPr>
                <w:rFonts w:hint="eastAsia"/>
                <w:b/>
                <w:color w:val="000000"/>
                <w:szCs w:val="21"/>
              </w:rPr>
              <w:t>（二十）</w:t>
            </w:r>
            <w:r>
              <w:rPr>
                <w:b/>
                <w:color w:val="000000"/>
                <w:szCs w:val="21"/>
              </w:rPr>
              <w:t>承担绿色金融主体责任，负责审批、确定绿色金融发展战略，审批高级管理层制定的绿色金融目标和提交的绿色金融报告，指定董事会战略与普惠金融委员会负责绿色金融工作，监督、评估本行绿色金融发展战略执行情况，监督本行绿色金融战略的实施及达标；</w:t>
            </w:r>
          </w:p>
          <w:p>
            <w:pPr>
              <w:spacing w:line="400" w:lineRule="exact"/>
              <w:rPr>
                <w:rFonts w:hint="eastAsia"/>
                <w:b/>
                <w:color w:val="000000"/>
                <w:szCs w:val="21"/>
              </w:rPr>
            </w:pPr>
            <w:r>
              <w:rPr>
                <w:rFonts w:hint="eastAsia"/>
                <w:b/>
                <w:color w:val="000000"/>
                <w:szCs w:val="21"/>
              </w:rPr>
              <w:t>（二十一）对内部审计体系的建立、运行与维护，以及内部审计的独立性和有效性承担最终责任，为独立、客观开展内部审计工作提供必要保障，并对审计工作情况进行考核监督。</w:t>
            </w:r>
          </w:p>
          <w:p>
            <w:pPr>
              <w:spacing w:line="400" w:lineRule="exact"/>
              <w:rPr>
                <w:bCs/>
                <w:color w:val="000000"/>
                <w:szCs w:val="21"/>
              </w:rPr>
            </w:pPr>
            <w:r>
              <w:rPr>
                <w:rFonts w:hint="eastAsia"/>
                <w:bCs/>
                <w:color w:val="000000"/>
                <w:szCs w:val="21"/>
              </w:rPr>
              <w:t>（</w:t>
            </w:r>
            <w:r>
              <w:rPr>
                <w:bCs/>
                <w:color w:val="000000"/>
                <w:szCs w:val="21"/>
              </w:rPr>
              <w:t>二十</w:t>
            </w:r>
            <w:r>
              <w:rPr>
                <w:rFonts w:hint="eastAsia"/>
                <w:bCs/>
                <w:color w:val="000000"/>
                <w:szCs w:val="21"/>
              </w:rPr>
              <w:t>二）</w:t>
            </w:r>
            <w:r>
              <w:rPr>
                <w:bCs/>
                <w:color w:val="000000"/>
                <w:szCs w:val="21"/>
              </w:rPr>
              <w:t>制订</w:t>
            </w:r>
            <w:r>
              <w:rPr>
                <w:rFonts w:hint="eastAsia"/>
                <w:bCs/>
                <w:color w:val="000000"/>
                <w:szCs w:val="21"/>
              </w:rPr>
              <w:t>本行</w:t>
            </w:r>
            <w:r>
              <w:rPr>
                <w:bCs/>
                <w:color w:val="000000"/>
                <w:szCs w:val="21"/>
              </w:rPr>
              <w:t>重大收购、收购本</w:t>
            </w:r>
            <w:r>
              <w:rPr>
                <w:rFonts w:hint="eastAsia"/>
                <w:bCs/>
                <w:color w:val="000000"/>
                <w:szCs w:val="21"/>
              </w:rPr>
              <w:t>行</w:t>
            </w:r>
            <w:r>
              <w:rPr>
                <w:bCs/>
                <w:color w:val="000000"/>
                <w:szCs w:val="21"/>
              </w:rPr>
              <w:t>股份或者合并、分立、解散及变更公司形式的方案；</w:t>
            </w:r>
          </w:p>
          <w:p>
            <w:pPr>
              <w:spacing w:line="400" w:lineRule="exact"/>
              <w:rPr>
                <w:bCs/>
                <w:color w:val="000000"/>
                <w:szCs w:val="21"/>
              </w:rPr>
            </w:pPr>
            <w:r>
              <w:rPr>
                <w:rFonts w:hint="eastAsia"/>
                <w:bCs/>
                <w:color w:val="000000"/>
                <w:szCs w:val="21"/>
              </w:rPr>
              <w:t>（</w:t>
            </w:r>
            <w:r>
              <w:rPr>
                <w:bCs/>
                <w:color w:val="000000"/>
                <w:szCs w:val="21"/>
              </w:rPr>
              <w:t>二十</w:t>
            </w:r>
            <w:r>
              <w:rPr>
                <w:rFonts w:hint="eastAsia"/>
                <w:bCs/>
                <w:color w:val="000000"/>
                <w:szCs w:val="21"/>
              </w:rPr>
              <w:t>三）</w:t>
            </w:r>
            <w:r>
              <w:rPr>
                <w:bCs/>
                <w:color w:val="000000"/>
                <w:szCs w:val="21"/>
              </w:rPr>
              <w:t xml:space="preserve"> 制订本行有关董事报酬和津贴的方案，提交股东会审议批准；</w:t>
            </w:r>
          </w:p>
          <w:p>
            <w:pPr>
              <w:spacing w:line="400" w:lineRule="exact"/>
              <w:rPr>
                <w:bCs/>
                <w:color w:val="000000"/>
                <w:szCs w:val="21"/>
              </w:rPr>
            </w:pPr>
            <w:r>
              <w:rPr>
                <w:rFonts w:hint="eastAsia"/>
                <w:bCs/>
                <w:color w:val="000000"/>
                <w:szCs w:val="21"/>
              </w:rPr>
              <w:t>（</w:t>
            </w:r>
            <w:r>
              <w:rPr>
                <w:bCs/>
                <w:color w:val="000000"/>
                <w:szCs w:val="21"/>
              </w:rPr>
              <w:t>二十</w:t>
            </w:r>
            <w:r>
              <w:rPr>
                <w:rFonts w:hint="eastAsia"/>
                <w:bCs/>
                <w:color w:val="000000"/>
                <w:szCs w:val="21"/>
              </w:rPr>
              <w:t>四）</w:t>
            </w:r>
            <w:r>
              <w:rPr>
                <w:bCs/>
                <w:color w:val="000000"/>
                <w:szCs w:val="21"/>
              </w:rPr>
              <w:t>通报</w:t>
            </w:r>
            <w:r>
              <w:rPr>
                <w:rFonts w:hint="eastAsia"/>
                <w:b/>
                <w:color w:val="000000"/>
                <w:szCs w:val="21"/>
              </w:rPr>
              <w:t>国家金融监督管理机构</w:t>
            </w:r>
            <w:r>
              <w:rPr>
                <w:bCs/>
                <w:color w:val="000000"/>
                <w:szCs w:val="21"/>
              </w:rPr>
              <w:t>对本行的监管意见</w:t>
            </w:r>
            <w:r>
              <w:rPr>
                <w:rFonts w:hint="eastAsia"/>
                <w:bCs/>
                <w:color w:val="000000"/>
                <w:szCs w:val="21"/>
              </w:rPr>
              <w:t>以及</w:t>
            </w:r>
            <w:r>
              <w:rPr>
                <w:bCs/>
                <w:color w:val="000000"/>
                <w:szCs w:val="21"/>
              </w:rPr>
              <w:t>本行执行整改情况；</w:t>
            </w:r>
          </w:p>
          <w:p>
            <w:pPr>
              <w:spacing w:line="400" w:lineRule="exact"/>
              <w:rPr>
                <w:bCs/>
                <w:color w:val="000000"/>
                <w:szCs w:val="21"/>
              </w:rPr>
            </w:pPr>
            <w:r>
              <w:rPr>
                <w:rFonts w:hint="eastAsia"/>
                <w:bCs/>
                <w:color w:val="000000"/>
                <w:szCs w:val="21"/>
              </w:rPr>
              <w:t>（</w:t>
            </w:r>
            <w:r>
              <w:rPr>
                <w:bCs/>
                <w:color w:val="000000"/>
                <w:szCs w:val="21"/>
              </w:rPr>
              <w:t>二十</w:t>
            </w:r>
            <w:r>
              <w:rPr>
                <w:rFonts w:hint="eastAsia"/>
                <w:bCs/>
                <w:color w:val="000000"/>
                <w:szCs w:val="21"/>
              </w:rPr>
              <w:t>五）</w:t>
            </w:r>
            <w:r>
              <w:rPr>
                <w:bCs/>
                <w:color w:val="000000"/>
                <w:szCs w:val="21"/>
              </w:rPr>
              <w:t>维护</w:t>
            </w:r>
            <w:r>
              <w:rPr>
                <w:rFonts w:hint="eastAsia"/>
                <w:b/>
                <w:color w:val="000000"/>
                <w:szCs w:val="21"/>
              </w:rPr>
              <w:t>存款人、金融消费者</w:t>
            </w:r>
            <w:r>
              <w:rPr>
                <w:bCs/>
                <w:color w:val="000000"/>
                <w:szCs w:val="21"/>
              </w:rPr>
              <w:t>和其他利益相关者合法权益；</w:t>
            </w:r>
          </w:p>
          <w:p>
            <w:pPr>
              <w:spacing w:line="400" w:lineRule="exact"/>
              <w:rPr>
                <w:bCs/>
                <w:color w:val="000000"/>
                <w:szCs w:val="21"/>
              </w:rPr>
            </w:pPr>
            <w:r>
              <w:rPr>
                <w:rFonts w:hint="eastAsia"/>
                <w:bCs/>
                <w:color w:val="000000"/>
                <w:szCs w:val="21"/>
              </w:rPr>
              <w:t>（</w:t>
            </w:r>
            <w:r>
              <w:rPr>
                <w:bCs/>
                <w:color w:val="000000"/>
                <w:szCs w:val="21"/>
              </w:rPr>
              <w:t>二十</w:t>
            </w:r>
            <w:r>
              <w:rPr>
                <w:rFonts w:hint="eastAsia"/>
                <w:bCs/>
                <w:color w:val="000000"/>
                <w:szCs w:val="21"/>
              </w:rPr>
              <w:t>六）</w:t>
            </w:r>
            <w:r>
              <w:rPr>
                <w:bCs/>
                <w:color w:val="000000"/>
                <w:szCs w:val="21"/>
              </w:rPr>
              <w:t>建立</w:t>
            </w:r>
            <w:r>
              <w:rPr>
                <w:rFonts w:hint="eastAsia"/>
                <w:bCs/>
                <w:color w:val="000000"/>
                <w:szCs w:val="21"/>
              </w:rPr>
              <w:t>本行</w:t>
            </w:r>
            <w:r>
              <w:rPr>
                <w:bCs/>
                <w:color w:val="000000"/>
                <w:szCs w:val="21"/>
              </w:rPr>
              <w:t>与股东特别是主要股东之间利益冲突的识别、审查和管理机制等；</w:t>
            </w:r>
          </w:p>
          <w:p>
            <w:pPr>
              <w:spacing w:line="400" w:lineRule="exact"/>
              <w:rPr>
                <w:bCs/>
                <w:color w:val="000000"/>
                <w:szCs w:val="21"/>
              </w:rPr>
            </w:pPr>
            <w:r>
              <w:rPr>
                <w:rFonts w:hint="eastAsia"/>
                <w:bCs/>
                <w:color w:val="000000"/>
                <w:szCs w:val="21"/>
              </w:rPr>
              <w:t>（</w:t>
            </w:r>
            <w:r>
              <w:rPr>
                <w:bCs/>
                <w:color w:val="000000"/>
                <w:szCs w:val="21"/>
              </w:rPr>
              <w:t>二十</w:t>
            </w:r>
            <w:r>
              <w:rPr>
                <w:rFonts w:hint="eastAsia"/>
                <w:bCs/>
                <w:color w:val="000000"/>
                <w:szCs w:val="21"/>
              </w:rPr>
              <w:t>七）</w:t>
            </w:r>
            <w:r>
              <w:rPr>
                <w:bCs/>
                <w:color w:val="000000"/>
                <w:szCs w:val="21"/>
              </w:rPr>
              <w:t>制定董事会自身和高级管理层应当遵循的职业规范与价值准则；</w:t>
            </w:r>
          </w:p>
          <w:p>
            <w:pPr>
              <w:spacing w:line="400" w:lineRule="exact"/>
              <w:rPr>
                <w:bCs/>
                <w:color w:val="000000"/>
                <w:szCs w:val="21"/>
              </w:rPr>
            </w:pPr>
            <w:r>
              <w:rPr>
                <w:rFonts w:hint="eastAsia"/>
                <w:bCs/>
                <w:color w:val="000000"/>
                <w:szCs w:val="21"/>
              </w:rPr>
              <w:t>（</w:t>
            </w:r>
            <w:r>
              <w:rPr>
                <w:bCs/>
                <w:color w:val="000000"/>
                <w:szCs w:val="21"/>
              </w:rPr>
              <w:t>二十</w:t>
            </w:r>
            <w:r>
              <w:rPr>
                <w:rFonts w:hint="eastAsia"/>
                <w:bCs/>
                <w:color w:val="000000"/>
                <w:szCs w:val="21"/>
              </w:rPr>
              <w:t>八）</w:t>
            </w:r>
            <w:r>
              <w:rPr>
                <w:bCs/>
                <w:color w:val="000000"/>
                <w:szCs w:val="21"/>
              </w:rPr>
              <w:t>负责股权管理事务，承担股权</w:t>
            </w:r>
            <w:r>
              <w:rPr>
                <w:rFonts w:hint="eastAsia"/>
                <w:bCs/>
                <w:color w:val="000000"/>
                <w:szCs w:val="21"/>
              </w:rPr>
              <w:t>及股东</w:t>
            </w:r>
            <w:r>
              <w:rPr>
                <w:bCs/>
                <w:color w:val="000000"/>
                <w:szCs w:val="21"/>
              </w:rPr>
              <w:t>事务管理最终责任；</w:t>
            </w:r>
          </w:p>
          <w:p>
            <w:pPr>
              <w:spacing w:line="400" w:lineRule="exact"/>
              <w:rPr>
                <w:bCs/>
                <w:color w:val="000000"/>
                <w:szCs w:val="21"/>
              </w:rPr>
            </w:pPr>
            <w:r>
              <w:rPr>
                <w:rFonts w:hint="eastAsia"/>
                <w:bCs/>
                <w:color w:val="000000"/>
                <w:szCs w:val="21"/>
              </w:rPr>
              <w:t>（</w:t>
            </w:r>
            <w:r>
              <w:rPr>
                <w:bCs/>
                <w:color w:val="000000"/>
                <w:szCs w:val="21"/>
              </w:rPr>
              <w:t>二十九</w:t>
            </w:r>
            <w:r>
              <w:rPr>
                <w:rFonts w:hint="eastAsia"/>
                <w:bCs/>
                <w:color w:val="000000"/>
                <w:szCs w:val="21"/>
              </w:rPr>
              <w:t>）</w:t>
            </w:r>
            <w:r>
              <w:rPr>
                <w:bCs/>
                <w:color w:val="000000"/>
                <w:szCs w:val="21"/>
              </w:rPr>
              <w:t>制定本行关于支农支小发展的战略及工作方案，监督高级管理层对支农支小发展战略的落实情况；</w:t>
            </w:r>
          </w:p>
          <w:p>
            <w:pPr>
              <w:spacing w:line="400" w:lineRule="exact"/>
              <w:rPr>
                <w:bCs/>
                <w:color w:val="000000"/>
                <w:szCs w:val="21"/>
              </w:rPr>
            </w:pPr>
            <w:r>
              <w:rPr>
                <w:rFonts w:hint="eastAsia"/>
                <w:bCs/>
                <w:color w:val="000000"/>
                <w:szCs w:val="21"/>
              </w:rPr>
              <w:t>（</w:t>
            </w:r>
            <w:r>
              <w:rPr>
                <w:bCs/>
                <w:color w:val="000000"/>
                <w:szCs w:val="21"/>
              </w:rPr>
              <w:t>三十</w:t>
            </w:r>
            <w:r>
              <w:rPr>
                <w:rFonts w:hint="eastAsia"/>
                <w:bCs/>
                <w:color w:val="000000"/>
                <w:szCs w:val="21"/>
              </w:rPr>
              <w:t>）</w:t>
            </w:r>
            <w:r>
              <w:rPr>
                <w:bCs/>
                <w:color w:val="000000"/>
                <w:szCs w:val="21"/>
              </w:rPr>
              <w:t>法律、行政法规、部门规章或本章程规定</w:t>
            </w:r>
            <w:r>
              <w:rPr>
                <w:rFonts w:hint="eastAsia"/>
                <w:bCs/>
                <w:color w:val="000000"/>
                <w:szCs w:val="21"/>
              </w:rPr>
              <w:t>，</w:t>
            </w:r>
            <w:r>
              <w:rPr>
                <w:bCs/>
                <w:color w:val="000000"/>
                <w:szCs w:val="21"/>
              </w:rPr>
              <w:t>以及股东会授予的其他职权。</w:t>
            </w:r>
          </w:p>
          <w:p>
            <w:pPr>
              <w:spacing w:line="400" w:lineRule="exact"/>
              <w:rPr>
                <w:b/>
                <w:color w:val="000000"/>
                <w:szCs w:val="21"/>
              </w:rPr>
            </w:pPr>
            <w:r>
              <w:rPr>
                <w:rFonts w:hint="eastAsia"/>
                <w:b/>
                <w:color w:val="000000"/>
                <w:szCs w:val="21"/>
              </w:rPr>
              <w:t>本行董事会除上述职权外，还需对以下重要事项进行决策：</w:t>
            </w:r>
          </w:p>
          <w:p>
            <w:pPr>
              <w:spacing w:line="400" w:lineRule="exact"/>
              <w:rPr>
                <w:bCs/>
                <w:color w:val="000000"/>
                <w:szCs w:val="21"/>
              </w:rPr>
            </w:pPr>
            <w:r>
              <w:rPr>
                <w:rFonts w:hint="eastAsia"/>
                <w:bCs/>
                <w:color w:val="000000"/>
                <w:szCs w:val="21"/>
              </w:rPr>
              <w:t>（一）审议决定本行年度投资计划内单笔投资额在本行最近一期经审计的所有者权益（净资产）5%（不含）以下的股权投资；单笔投资额大于本行最近一期经审计的所有者权益5</w:t>
            </w:r>
            <w:r>
              <w:rPr>
                <w:bCs/>
                <w:color w:val="000000"/>
                <w:szCs w:val="21"/>
              </w:rPr>
              <w:t>%</w:t>
            </w:r>
            <w:r>
              <w:rPr>
                <w:rFonts w:hint="eastAsia"/>
                <w:bCs/>
                <w:color w:val="000000"/>
                <w:szCs w:val="21"/>
              </w:rPr>
              <w:t>（含）的股权投资或者连续的1</w:t>
            </w:r>
            <w:r>
              <w:rPr>
                <w:bCs/>
                <w:color w:val="000000"/>
                <w:szCs w:val="21"/>
              </w:rPr>
              <w:t>2</w:t>
            </w:r>
            <w:r>
              <w:rPr>
                <w:rFonts w:hint="eastAsia"/>
                <w:bCs/>
                <w:color w:val="000000"/>
                <w:szCs w:val="21"/>
              </w:rPr>
              <w:t>个月内对同一投资对象的累计投资额大于本行最近一期经审计的所有者权益5</w:t>
            </w:r>
            <w:r>
              <w:rPr>
                <w:bCs/>
                <w:color w:val="000000"/>
                <w:szCs w:val="21"/>
              </w:rPr>
              <w:t>%</w:t>
            </w:r>
            <w:r>
              <w:rPr>
                <w:rFonts w:hint="eastAsia"/>
                <w:bCs/>
                <w:color w:val="000000"/>
                <w:szCs w:val="21"/>
              </w:rPr>
              <w:t>（含）的股权投资，由董事会审议通过后，报股东会批准。</w:t>
            </w:r>
          </w:p>
          <w:p>
            <w:pPr>
              <w:spacing w:line="400" w:lineRule="exact"/>
              <w:rPr>
                <w:bCs/>
                <w:color w:val="000000"/>
                <w:szCs w:val="21"/>
              </w:rPr>
            </w:pPr>
            <w:r>
              <w:rPr>
                <w:rFonts w:hint="eastAsia"/>
                <w:bCs/>
                <w:color w:val="000000"/>
                <w:szCs w:val="21"/>
              </w:rPr>
              <w:t>（二）审议决定本行年度投资计划内单笔金额在5000万元（含）以上，本行最近一期经审计的所有者权益（净资产）5%（不含）以下的固定资产投资项目；单笔金额在本行最近一期经审计的所有者权益5</w:t>
            </w:r>
            <w:r>
              <w:rPr>
                <w:bCs/>
                <w:color w:val="000000"/>
                <w:szCs w:val="21"/>
              </w:rPr>
              <w:t>%</w:t>
            </w:r>
            <w:r>
              <w:rPr>
                <w:rFonts w:hint="eastAsia"/>
                <w:bCs/>
                <w:color w:val="000000"/>
                <w:szCs w:val="21"/>
              </w:rPr>
              <w:t>（含）以上的，或者在连续的1</w:t>
            </w:r>
            <w:r>
              <w:rPr>
                <w:bCs/>
                <w:color w:val="000000"/>
                <w:szCs w:val="21"/>
              </w:rPr>
              <w:t>2</w:t>
            </w:r>
            <w:r>
              <w:rPr>
                <w:rFonts w:hint="eastAsia"/>
                <w:bCs/>
                <w:color w:val="000000"/>
                <w:szCs w:val="21"/>
              </w:rPr>
              <w:t>个月内与同一交易对象的累计交易金额在本行最近一期经审计的所有者权益（净资产）5</w:t>
            </w:r>
            <w:r>
              <w:rPr>
                <w:bCs/>
                <w:color w:val="000000"/>
                <w:szCs w:val="21"/>
              </w:rPr>
              <w:t>%</w:t>
            </w:r>
            <w:r>
              <w:rPr>
                <w:rFonts w:hint="eastAsia"/>
                <w:bCs/>
                <w:color w:val="000000"/>
                <w:szCs w:val="21"/>
              </w:rPr>
              <w:t>（含）以上的固定资产投资项目，由董事会审议通过后，报股东会批准。</w:t>
            </w:r>
          </w:p>
          <w:p>
            <w:pPr>
              <w:spacing w:line="400" w:lineRule="exact"/>
              <w:rPr>
                <w:bCs/>
                <w:color w:val="000000"/>
                <w:szCs w:val="21"/>
              </w:rPr>
            </w:pPr>
            <w:r>
              <w:rPr>
                <w:rFonts w:hint="eastAsia"/>
                <w:bCs/>
                <w:color w:val="000000"/>
                <w:szCs w:val="21"/>
              </w:rPr>
              <w:t>（三）审议决定年度计划内金融资产投资，但不得超过监管部门规定的资金业务红线。</w:t>
            </w:r>
          </w:p>
          <w:p>
            <w:pPr>
              <w:spacing w:line="400" w:lineRule="exact"/>
              <w:rPr>
                <w:bCs/>
                <w:color w:val="000000"/>
                <w:szCs w:val="21"/>
              </w:rPr>
            </w:pPr>
            <w:r>
              <w:rPr>
                <w:rFonts w:hint="eastAsia"/>
                <w:bCs/>
                <w:color w:val="000000"/>
                <w:szCs w:val="21"/>
              </w:rPr>
              <w:t>（四）审议决定单笔2</w:t>
            </w:r>
            <w:r>
              <w:rPr>
                <w:bCs/>
                <w:color w:val="000000"/>
                <w:szCs w:val="21"/>
              </w:rPr>
              <w:t>000</w:t>
            </w:r>
            <w:r>
              <w:rPr>
                <w:rFonts w:hint="eastAsia"/>
                <w:bCs/>
                <w:color w:val="000000"/>
                <w:szCs w:val="21"/>
              </w:rPr>
              <w:t>万元（含）以上大宗物资（设备）、服务采购方案及科技系统购置。</w:t>
            </w:r>
          </w:p>
          <w:p>
            <w:pPr>
              <w:spacing w:line="400" w:lineRule="exact"/>
              <w:rPr>
                <w:bCs/>
                <w:color w:val="000000"/>
                <w:szCs w:val="21"/>
              </w:rPr>
            </w:pPr>
            <w:r>
              <w:rPr>
                <w:rFonts w:hint="eastAsia"/>
                <w:bCs/>
                <w:color w:val="000000"/>
                <w:szCs w:val="21"/>
              </w:rPr>
              <w:t>（五）审议决定本行单笔对外捐赠、赞助50万元（含）以上事项，审议决定控股企业对外捐赠、赞助事项（不得超过50万元）。</w:t>
            </w:r>
          </w:p>
          <w:p>
            <w:pPr>
              <w:spacing w:line="400" w:lineRule="exact"/>
              <w:rPr>
                <w:bCs/>
                <w:color w:val="000000"/>
                <w:szCs w:val="21"/>
              </w:rPr>
            </w:pPr>
            <w:r>
              <w:rPr>
                <w:rFonts w:hint="eastAsia"/>
                <w:bCs/>
                <w:color w:val="000000"/>
                <w:szCs w:val="21"/>
              </w:rPr>
              <w:t>（六）审议决定本行（及控股企业）单笔（单户）金额在2亿元（含）以上及涉及不良贷款单批次批量转让处置（本金）金额5亿元（含）以上、本行最近一期经审计的所有者权益（净资产）10%（不含）以下的资产处置和损失核销（本金）事项；单笔（单户）或单批金额在本行最近一期经审计的所有者权益10%（含）以上的资产处置、损失核销（本金）和不良贷款（本金）转让事项，由董事会审议通过后，报股东会批准。资产处置主要指固定资产、无形资产及股权等法人财产，金融资产、不良资产（如不良贷款、抵债资产等）处置参照执行。</w:t>
            </w:r>
          </w:p>
          <w:p>
            <w:pPr>
              <w:spacing w:line="400" w:lineRule="exact"/>
              <w:rPr>
                <w:bCs/>
                <w:color w:val="000000"/>
                <w:szCs w:val="21"/>
              </w:rPr>
            </w:pPr>
            <w:r>
              <w:rPr>
                <w:rFonts w:hint="eastAsia"/>
                <w:bCs/>
                <w:color w:val="000000"/>
                <w:szCs w:val="21"/>
              </w:rPr>
              <w:t>（七）审议决定本行重大会计政策调整、会计估计变更和重大会计差错更正。</w:t>
            </w:r>
          </w:p>
          <w:p>
            <w:pPr>
              <w:spacing w:line="400" w:lineRule="exact"/>
              <w:rPr>
                <w:bCs/>
                <w:color w:val="000000"/>
                <w:szCs w:val="21"/>
              </w:rPr>
            </w:pPr>
            <w:r>
              <w:rPr>
                <w:rFonts w:hint="eastAsia"/>
                <w:bCs/>
                <w:color w:val="000000"/>
                <w:szCs w:val="21"/>
              </w:rPr>
              <w:t>（八）审议批准本行年度审计计划和重要审计报告，定期听取内部审计工作全面汇报。</w:t>
            </w:r>
          </w:p>
          <w:p>
            <w:pPr>
              <w:spacing w:line="400" w:lineRule="exact"/>
              <w:rPr>
                <w:b/>
                <w:color w:val="000000"/>
                <w:szCs w:val="21"/>
              </w:rPr>
            </w:pPr>
            <w:r>
              <w:rPr>
                <w:rFonts w:hint="eastAsia"/>
                <w:b/>
                <w:color w:val="000000"/>
                <w:szCs w:val="21"/>
              </w:rPr>
              <w:t>董事会决策本行重大问题，应事先听取党委的意见。</w:t>
            </w:r>
          </w:p>
        </w:tc>
        <w:tc>
          <w:tcPr>
            <w:tcW w:w="1091" w:type="dxa"/>
            <w:vAlign w:val="center"/>
          </w:tcPr>
          <w:p>
            <w:pPr>
              <w:spacing w:line="400" w:lineRule="exact"/>
              <w:rPr>
                <w:szCs w:val="21"/>
              </w:rPr>
            </w:pPr>
            <w:r>
              <w:rPr>
                <w:rFonts w:hint="eastAsia"/>
                <w:szCs w:val="21"/>
              </w:rPr>
              <w:t>根据三重一大决策制度实施办法以及本行</w:t>
            </w:r>
            <w:r>
              <w:rPr>
                <w:rFonts w:hint="eastAsia"/>
                <w:szCs w:val="21"/>
                <w:lang w:eastAsia="zh-CN"/>
              </w:rPr>
              <w:t>实际</w:t>
            </w:r>
            <w:r>
              <w:rPr>
                <w:rFonts w:hint="eastAsia"/>
                <w:szCs w:val="21"/>
              </w:rPr>
              <w:t>修订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第一百二十二条董事会在聘任期限内解除行长职务，应当及时告知</w:t>
            </w:r>
            <w:r>
              <w:rPr>
                <w:b/>
                <w:color w:val="000000"/>
                <w:szCs w:val="21"/>
              </w:rPr>
              <w:t>监事会</w:t>
            </w:r>
            <w:r>
              <w:rPr>
                <w:bCs/>
                <w:color w:val="000000"/>
                <w:szCs w:val="21"/>
              </w:rPr>
              <w:t>和银行业监督管理机构，并作出书面说明。</w:t>
            </w:r>
          </w:p>
        </w:tc>
        <w:tc>
          <w:tcPr>
            <w:tcW w:w="3474" w:type="dxa"/>
            <w:vAlign w:val="center"/>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r>
              <w:rPr>
                <w:rFonts w:hint="eastAsia"/>
                <w:szCs w:val="21"/>
              </w:rPr>
              <w:t>删除监事会表述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第一百二十四条本行董事会会议分为例会和临时会议。董事会例会每年度至少召开四次。有下列情形之一的，应在十日内召开临时董事会：</w:t>
            </w:r>
          </w:p>
          <w:p>
            <w:pPr>
              <w:spacing w:line="400" w:lineRule="exact"/>
              <w:rPr>
                <w:bCs/>
                <w:color w:val="000000"/>
                <w:szCs w:val="21"/>
              </w:rPr>
            </w:pPr>
            <w:r>
              <w:rPr>
                <w:rFonts w:hint="eastAsia"/>
                <w:bCs/>
                <w:color w:val="000000"/>
                <w:szCs w:val="21"/>
              </w:rPr>
              <w:t>（一）代表 1/10 以上表决权的股东提议时；</w:t>
            </w:r>
          </w:p>
          <w:p>
            <w:pPr>
              <w:spacing w:line="400" w:lineRule="exact"/>
              <w:rPr>
                <w:bCs/>
                <w:color w:val="000000"/>
                <w:szCs w:val="21"/>
              </w:rPr>
            </w:pPr>
            <w:r>
              <w:rPr>
                <w:rFonts w:hint="eastAsia"/>
                <w:bCs/>
                <w:color w:val="000000"/>
                <w:szCs w:val="21"/>
              </w:rPr>
              <w:t>（二）1/3 以上董事联名提议时；</w:t>
            </w:r>
          </w:p>
          <w:p>
            <w:pPr>
              <w:spacing w:line="400" w:lineRule="exact"/>
              <w:rPr>
                <w:bCs/>
                <w:color w:val="000000"/>
                <w:szCs w:val="21"/>
              </w:rPr>
            </w:pPr>
            <w:r>
              <w:rPr>
                <w:rFonts w:hint="eastAsia"/>
                <w:bCs/>
                <w:color w:val="000000"/>
                <w:szCs w:val="21"/>
              </w:rPr>
              <w:t>（三）2 名以上独立董事提议时；</w:t>
            </w:r>
          </w:p>
          <w:p>
            <w:pPr>
              <w:spacing w:line="400" w:lineRule="exact"/>
              <w:rPr>
                <w:bCs/>
                <w:color w:val="000000"/>
                <w:szCs w:val="21"/>
              </w:rPr>
            </w:pPr>
            <w:r>
              <w:rPr>
                <w:rFonts w:hint="eastAsia"/>
                <w:bCs/>
                <w:color w:val="000000"/>
                <w:szCs w:val="21"/>
              </w:rPr>
              <w:t>（四）监事会提议时；</w:t>
            </w:r>
          </w:p>
          <w:p>
            <w:pPr>
              <w:spacing w:line="400" w:lineRule="exact"/>
              <w:rPr>
                <w:bCs/>
                <w:color w:val="000000"/>
                <w:szCs w:val="21"/>
              </w:rPr>
            </w:pPr>
            <w:r>
              <w:rPr>
                <w:rFonts w:hint="eastAsia"/>
                <w:bCs/>
                <w:color w:val="000000"/>
                <w:szCs w:val="21"/>
              </w:rPr>
              <w:t>（五）全体外部监事提议时；</w:t>
            </w:r>
          </w:p>
          <w:p>
            <w:pPr>
              <w:spacing w:line="400" w:lineRule="exact"/>
              <w:rPr>
                <w:bCs/>
                <w:color w:val="000000"/>
                <w:szCs w:val="21"/>
              </w:rPr>
            </w:pPr>
            <w:r>
              <w:rPr>
                <w:rFonts w:hint="eastAsia"/>
                <w:bCs/>
                <w:color w:val="000000"/>
                <w:szCs w:val="21"/>
              </w:rPr>
              <w:t>（六）董事长认为必要时；</w:t>
            </w:r>
          </w:p>
          <w:p>
            <w:pPr>
              <w:spacing w:line="400" w:lineRule="exact"/>
              <w:rPr>
                <w:bCs/>
                <w:color w:val="000000"/>
                <w:szCs w:val="21"/>
              </w:rPr>
            </w:pPr>
            <w:r>
              <w:rPr>
                <w:rFonts w:hint="eastAsia"/>
                <w:bCs/>
                <w:color w:val="000000"/>
                <w:szCs w:val="21"/>
              </w:rPr>
              <w:t>（七）行长提议时；</w:t>
            </w:r>
          </w:p>
          <w:p>
            <w:pPr>
              <w:spacing w:line="400" w:lineRule="exact"/>
              <w:rPr>
                <w:bCs/>
                <w:color w:val="000000"/>
                <w:szCs w:val="21"/>
              </w:rPr>
            </w:pPr>
            <w:r>
              <w:rPr>
                <w:rFonts w:hint="eastAsia"/>
                <w:bCs/>
                <w:color w:val="000000"/>
                <w:szCs w:val="21"/>
              </w:rPr>
              <w:t>（八）银行业监督管理机构要求召开时；</w:t>
            </w:r>
          </w:p>
          <w:p>
            <w:pPr>
              <w:spacing w:line="400" w:lineRule="exact"/>
              <w:rPr>
                <w:bCs/>
                <w:color w:val="000000"/>
                <w:szCs w:val="21"/>
              </w:rPr>
            </w:pPr>
            <w:r>
              <w:rPr>
                <w:rFonts w:hint="eastAsia"/>
                <w:bCs/>
                <w:color w:val="000000"/>
                <w:szCs w:val="21"/>
              </w:rPr>
              <w:t>（九）法律、行政法规、规章和本行章程规定的其他情形。</w:t>
            </w:r>
          </w:p>
        </w:tc>
        <w:tc>
          <w:tcPr>
            <w:tcW w:w="3474" w:type="dxa"/>
            <w:vAlign w:val="center"/>
          </w:tcPr>
          <w:p>
            <w:pPr>
              <w:rPr>
                <w:bCs/>
                <w:color w:val="000000"/>
                <w:szCs w:val="21"/>
              </w:rPr>
            </w:pPr>
            <w:r>
              <w:rPr>
                <w:bCs/>
                <w:color w:val="000000"/>
                <w:szCs w:val="21"/>
              </w:rPr>
              <w:t>第一百二十</w:t>
            </w:r>
            <w:r>
              <w:rPr>
                <w:rFonts w:hint="eastAsia"/>
                <w:bCs/>
                <w:color w:val="000000"/>
                <w:szCs w:val="21"/>
              </w:rPr>
              <w:t>一</w:t>
            </w:r>
            <w:r>
              <w:rPr>
                <w:bCs/>
                <w:color w:val="000000"/>
                <w:szCs w:val="21"/>
              </w:rPr>
              <w:t>条</w:t>
            </w:r>
            <w:r>
              <w:rPr>
                <w:rFonts w:hint="eastAsia"/>
                <w:bCs/>
                <w:color w:val="000000"/>
                <w:szCs w:val="21"/>
              </w:rPr>
              <w:t xml:space="preserve"> 本</w:t>
            </w:r>
            <w:r>
              <w:rPr>
                <w:bCs/>
                <w:color w:val="000000"/>
                <w:szCs w:val="21"/>
              </w:rPr>
              <w:t>行董事会会议分为</w:t>
            </w:r>
            <w:r>
              <w:rPr>
                <w:rFonts w:hint="eastAsia"/>
                <w:bCs/>
                <w:color w:val="000000"/>
                <w:szCs w:val="21"/>
              </w:rPr>
              <w:t>定期会议</w:t>
            </w:r>
            <w:r>
              <w:rPr>
                <w:bCs/>
                <w:color w:val="000000"/>
                <w:szCs w:val="21"/>
              </w:rPr>
              <w:t>和临时会议。董事会</w:t>
            </w:r>
            <w:r>
              <w:rPr>
                <w:rFonts w:hint="eastAsia"/>
                <w:bCs/>
                <w:color w:val="000000"/>
                <w:szCs w:val="21"/>
              </w:rPr>
              <w:t>定期会议</w:t>
            </w:r>
            <w:r>
              <w:rPr>
                <w:bCs/>
                <w:color w:val="000000"/>
                <w:szCs w:val="21"/>
              </w:rPr>
              <w:t>每年度至少召开四次</w:t>
            </w:r>
            <w:r>
              <w:rPr>
                <w:rFonts w:hint="eastAsia"/>
                <w:bCs/>
                <w:color w:val="000000"/>
                <w:szCs w:val="21"/>
              </w:rPr>
              <w:t>。召开董事会定期会议，</w:t>
            </w:r>
            <w:r>
              <w:rPr>
                <w:bCs/>
                <w:color w:val="000000"/>
                <w:szCs w:val="21"/>
              </w:rPr>
              <w:t>应将会议通知和会议文件于会议召开十日前以书面形式送达全体董事</w:t>
            </w:r>
            <w:r>
              <w:rPr>
                <w:rFonts w:hint="eastAsia"/>
                <w:bCs/>
                <w:color w:val="000000"/>
                <w:szCs w:val="21"/>
              </w:rPr>
              <w:t>，并通知全体高级管理人员列席会议。董事会会议的通知方式为：信函、通讯、传真、电子邮件。</w:t>
            </w:r>
          </w:p>
          <w:p>
            <w:pPr>
              <w:rPr>
                <w:bCs/>
                <w:color w:val="000000"/>
                <w:szCs w:val="21"/>
              </w:rPr>
            </w:pPr>
            <w:r>
              <w:rPr>
                <w:bCs/>
                <w:color w:val="000000"/>
                <w:szCs w:val="21"/>
              </w:rPr>
              <w:t>有下列情形之一的，应在十日内召开临时董事会：</w:t>
            </w:r>
          </w:p>
          <w:p>
            <w:pPr>
              <w:rPr>
                <w:b/>
                <w:color w:val="000000"/>
                <w:szCs w:val="21"/>
              </w:rPr>
            </w:pPr>
            <w:r>
              <w:rPr>
                <w:rFonts w:hint="eastAsia"/>
                <w:bCs/>
                <w:color w:val="000000"/>
                <w:szCs w:val="21"/>
              </w:rPr>
              <w:t>（一）</w:t>
            </w:r>
            <w:r>
              <w:rPr>
                <w:rFonts w:hint="eastAsia"/>
                <w:b/>
                <w:color w:val="000000"/>
                <w:szCs w:val="21"/>
              </w:rPr>
              <w:t>党委会议提议时；</w:t>
            </w:r>
          </w:p>
          <w:p>
            <w:pPr>
              <w:rPr>
                <w:bCs/>
                <w:color w:val="000000"/>
                <w:szCs w:val="21"/>
              </w:rPr>
            </w:pPr>
            <w:r>
              <w:rPr>
                <w:rFonts w:hint="eastAsia"/>
                <w:bCs/>
                <w:color w:val="000000"/>
                <w:szCs w:val="21"/>
              </w:rPr>
              <w:t>（二）代表 1/10 以上表决权的股东提议时；</w:t>
            </w:r>
          </w:p>
          <w:p>
            <w:pPr>
              <w:rPr>
                <w:bCs/>
                <w:color w:val="000000"/>
                <w:szCs w:val="21"/>
              </w:rPr>
            </w:pPr>
            <w:r>
              <w:rPr>
                <w:rFonts w:hint="eastAsia"/>
                <w:bCs/>
                <w:color w:val="000000"/>
                <w:szCs w:val="21"/>
              </w:rPr>
              <w:t>（三）1/3 以上董事联名提议时；</w:t>
            </w:r>
          </w:p>
          <w:p>
            <w:pPr>
              <w:rPr>
                <w:bCs/>
                <w:color w:val="000000"/>
                <w:szCs w:val="21"/>
              </w:rPr>
            </w:pPr>
            <w:r>
              <w:rPr>
                <w:rFonts w:hint="eastAsia"/>
                <w:bCs/>
                <w:color w:val="000000"/>
                <w:szCs w:val="21"/>
              </w:rPr>
              <w:t>（四）2 名以上独立董事提议时；</w:t>
            </w:r>
          </w:p>
          <w:p>
            <w:pPr>
              <w:rPr>
                <w:bCs/>
                <w:color w:val="000000"/>
                <w:szCs w:val="21"/>
              </w:rPr>
            </w:pPr>
            <w:r>
              <w:rPr>
                <w:rFonts w:hint="eastAsia"/>
                <w:bCs/>
                <w:color w:val="000000"/>
                <w:szCs w:val="21"/>
              </w:rPr>
              <w:t>（五）</w:t>
            </w:r>
            <w:r>
              <w:rPr>
                <w:rFonts w:hint="eastAsia"/>
                <w:b/>
                <w:color w:val="000000"/>
                <w:szCs w:val="21"/>
              </w:rPr>
              <w:t>审计委员会提议时</w:t>
            </w:r>
            <w:r>
              <w:rPr>
                <w:rFonts w:hint="eastAsia"/>
                <w:bCs/>
                <w:color w:val="000000"/>
                <w:szCs w:val="21"/>
              </w:rPr>
              <w:t>；</w:t>
            </w:r>
          </w:p>
          <w:p>
            <w:pPr>
              <w:rPr>
                <w:bCs/>
                <w:color w:val="000000"/>
                <w:szCs w:val="21"/>
              </w:rPr>
            </w:pPr>
            <w:r>
              <w:rPr>
                <w:rFonts w:hint="eastAsia"/>
                <w:bCs/>
                <w:color w:val="000000"/>
                <w:szCs w:val="21"/>
              </w:rPr>
              <w:t>（六）董事长认为必要时；</w:t>
            </w:r>
          </w:p>
          <w:p>
            <w:pPr>
              <w:rPr>
                <w:bCs/>
                <w:color w:val="000000"/>
                <w:szCs w:val="21"/>
              </w:rPr>
            </w:pPr>
            <w:r>
              <w:rPr>
                <w:rFonts w:hint="eastAsia"/>
                <w:bCs/>
                <w:color w:val="000000"/>
                <w:szCs w:val="21"/>
              </w:rPr>
              <w:t>（七）行长提议时；</w:t>
            </w:r>
          </w:p>
          <w:p>
            <w:pPr>
              <w:rPr>
                <w:bCs/>
                <w:color w:val="000000"/>
                <w:szCs w:val="21"/>
              </w:rPr>
            </w:pPr>
            <w:r>
              <w:rPr>
                <w:rFonts w:hint="eastAsia"/>
                <w:bCs/>
                <w:color w:val="000000"/>
                <w:szCs w:val="21"/>
              </w:rPr>
              <w:t>（八）</w:t>
            </w:r>
            <w:r>
              <w:rPr>
                <w:b/>
                <w:color w:val="000000"/>
                <w:szCs w:val="21"/>
              </w:rPr>
              <w:t>证券业监督管理机构、证券交易所、国家金融监督管理机构要求召开时</w:t>
            </w:r>
            <w:r>
              <w:rPr>
                <w:bCs/>
                <w:color w:val="000000"/>
                <w:szCs w:val="21"/>
              </w:rPr>
              <w:t>；</w:t>
            </w:r>
          </w:p>
          <w:p>
            <w:pPr>
              <w:rPr>
                <w:bCs/>
                <w:color w:val="000000"/>
                <w:szCs w:val="21"/>
              </w:rPr>
            </w:pPr>
            <w:r>
              <w:rPr>
                <w:rFonts w:hint="eastAsia"/>
                <w:bCs/>
                <w:color w:val="000000"/>
                <w:szCs w:val="21"/>
              </w:rPr>
              <w:t>（九）法律、行政法规、规章和本行章程规定的其他情形。</w:t>
            </w:r>
          </w:p>
        </w:tc>
        <w:tc>
          <w:tcPr>
            <w:tcW w:w="1091" w:type="dxa"/>
            <w:vAlign w:val="center"/>
          </w:tcPr>
          <w:p>
            <w:pPr>
              <w:spacing w:line="400" w:lineRule="exact"/>
              <w:rPr>
                <w:szCs w:val="21"/>
              </w:rPr>
            </w:pPr>
            <w:r>
              <w:rPr>
                <w:rFonts w:hint="eastAsia"/>
                <w:szCs w:val="21"/>
                <w:lang w:eastAsia="zh-CN"/>
              </w:rPr>
              <w:t>删除</w:t>
            </w:r>
            <w:r>
              <w:rPr>
                <w:rFonts w:hint="eastAsia"/>
                <w:szCs w:val="21"/>
              </w:rPr>
              <w:t>监事会</w:t>
            </w:r>
            <w:r>
              <w:rPr>
                <w:rFonts w:hint="eastAsia"/>
                <w:szCs w:val="21"/>
                <w:lang w:eastAsia="zh-CN"/>
              </w:rPr>
              <w:t>表述，调整</w:t>
            </w:r>
            <w:r>
              <w:rPr>
                <w:rFonts w:hint="eastAsia"/>
                <w:szCs w:val="21"/>
              </w:rPr>
              <w:t>为审计委员会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rPr>
                <w:bCs/>
                <w:color w:val="000000"/>
                <w:szCs w:val="21"/>
              </w:rPr>
            </w:pPr>
            <w:r>
              <w:rPr>
                <w:bCs/>
                <w:color w:val="000000"/>
                <w:szCs w:val="21"/>
              </w:rPr>
              <w:t>第一百二十七条本行召开董事会例会，应将会议通知和会议文件于会议召开十日前以书面形式送达全体董事；召开董事会临时会议，应将会议通知和会议文件于会议召开五日前书面或通讯方式送达全体董事；董事会采用通讯表决形式的，至少在表决前三日内应当将通讯表决事项及相关背景资料送达全体董事。</w:t>
            </w:r>
          </w:p>
          <w:p>
            <w:pPr>
              <w:rPr>
                <w:bCs/>
                <w:color w:val="000000"/>
                <w:szCs w:val="21"/>
              </w:rPr>
            </w:pPr>
          </w:p>
        </w:tc>
        <w:tc>
          <w:tcPr>
            <w:tcW w:w="3474" w:type="dxa"/>
            <w:vAlign w:val="center"/>
          </w:tcPr>
          <w:p>
            <w:pPr>
              <w:rPr>
                <w:bCs/>
                <w:color w:val="000000"/>
                <w:szCs w:val="21"/>
              </w:rPr>
            </w:pPr>
            <w:r>
              <w:rPr>
                <w:rFonts w:hint="eastAsia"/>
                <w:bCs/>
                <w:color w:val="000000"/>
                <w:szCs w:val="21"/>
              </w:rPr>
              <w:t xml:space="preserve">第一百二十二条 </w:t>
            </w:r>
            <w:r>
              <w:rPr>
                <w:bCs/>
                <w:color w:val="000000"/>
                <w:szCs w:val="21"/>
              </w:rPr>
              <w:t>召开董事会临时会议，应将会议通知和会议文件于会议召开五日前</w:t>
            </w:r>
            <w:r>
              <w:rPr>
                <w:rFonts w:hint="eastAsia"/>
                <w:bCs/>
                <w:color w:val="000000"/>
                <w:szCs w:val="21"/>
              </w:rPr>
              <w:t>提交</w:t>
            </w:r>
            <w:r>
              <w:rPr>
                <w:bCs/>
                <w:color w:val="000000"/>
                <w:szCs w:val="21"/>
              </w:rPr>
              <w:t>全体董事</w:t>
            </w:r>
            <w:r>
              <w:rPr>
                <w:rFonts w:hint="eastAsia"/>
                <w:bCs/>
                <w:color w:val="000000"/>
                <w:szCs w:val="21"/>
              </w:rPr>
              <w:t>，并通知全体高级管理人员列席会议。情况紧急，需要尽快召开董事会临时会议的，可以随时通过电话或者其他口头方式发出会议通知，但召集人应当在会议上作出说明。</w:t>
            </w:r>
          </w:p>
        </w:tc>
        <w:tc>
          <w:tcPr>
            <w:tcW w:w="1091" w:type="dxa"/>
            <w:vAlign w:val="center"/>
          </w:tcPr>
          <w:p>
            <w:pPr>
              <w:spacing w:line="400" w:lineRule="exact"/>
              <w:rPr>
                <w:rFonts w:hint="eastAsia" w:eastAsia="宋体"/>
                <w:szCs w:val="21"/>
                <w:lang w:eastAsia="zh-CN"/>
              </w:rPr>
            </w:pPr>
            <w:r>
              <w:rPr>
                <w:rFonts w:hint="eastAsia"/>
                <w:szCs w:val="21"/>
                <w:highlight w:val="none"/>
                <w:lang w:eastAsia="zh-CN"/>
              </w:rPr>
              <w:t>调整表述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rPr>
                <w:bCs/>
                <w:color w:val="000000"/>
                <w:szCs w:val="21"/>
              </w:rPr>
            </w:pPr>
            <w:r>
              <w:rPr>
                <w:bCs/>
                <w:color w:val="000000"/>
                <w:szCs w:val="21"/>
              </w:rPr>
              <w:t>第一百二十六条董事会由董事长召集和主持，董事长因故不能履行职务或者不履行职务的，由副董事长履行职务，副董事长不能履行职务或者不履行职务的，由半数以上董事共同推举一名董事履行职务。</w:t>
            </w:r>
          </w:p>
          <w:p>
            <w:pPr>
              <w:shd w:val="clear" w:color="auto"/>
              <w:rPr>
                <w:bCs/>
                <w:color w:val="000000"/>
                <w:szCs w:val="21"/>
              </w:rPr>
            </w:pPr>
            <w:r>
              <w:rPr>
                <w:rFonts w:hint="eastAsia"/>
                <w:bCs/>
                <w:color w:val="000000"/>
                <w:szCs w:val="21"/>
              </w:rPr>
              <w:t>董事会应当通知监事会派员列席董事会会议。</w:t>
            </w:r>
          </w:p>
          <w:p>
            <w:pPr>
              <w:rPr>
                <w:bCs/>
                <w:color w:val="000000"/>
                <w:szCs w:val="21"/>
              </w:rPr>
            </w:pPr>
          </w:p>
        </w:tc>
        <w:tc>
          <w:tcPr>
            <w:tcW w:w="3474" w:type="dxa"/>
            <w:vAlign w:val="center"/>
          </w:tcPr>
          <w:p>
            <w:pPr>
              <w:rPr>
                <w:bCs/>
                <w:color w:val="000000"/>
                <w:szCs w:val="21"/>
              </w:rPr>
            </w:pPr>
            <w:r>
              <w:rPr>
                <w:rFonts w:hint="eastAsia"/>
                <w:bCs/>
                <w:color w:val="000000"/>
                <w:szCs w:val="21"/>
              </w:rPr>
              <w:t>第一百二十三条</w:t>
            </w:r>
            <w:r>
              <w:rPr>
                <w:bCs/>
                <w:color w:val="000000"/>
                <w:szCs w:val="21"/>
              </w:rPr>
              <w:t>董事会由董事长召集和主持，董事长因故不能履行职务或者不履行职务的，由</w:t>
            </w:r>
            <w:r>
              <w:rPr>
                <w:rFonts w:hint="eastAsia"/>
                <w:b/>
                <w:color w:val="000000"/>
                <w:szCs w:val="21"/>
              </w:rPr>
              <w:t>过半数</w:t>
            </w:r>
            <w:r>
              <w:rPr>
                <w:bCs/>
                <w:color w:val="000000"/>
                <w:szCs w:val="21"/>
              </w:rPr>
              <w:t>董事共同推举一名董事履行职务。</w:t>
            </w:r>
          </w:p>
        </w:tc>
        <w:tc>
          <w:tcPr>
            <w:tcW w:w="1091" w:type="dxa"/>
            <w:vAlign w:val="center"/>
          </w:tcPr>
          <w:p>
            <w:pPr>
              <w:spacing w:line="400" w:lineRule="exact"/>
              <w:rPr>
                <w:szCs w:val="21"/>
              </w:rPr>
            </w:pPr>
            <w:r>
              <w:rPr>
                <w:rFonts w:hint="eastAsia"/>
                <w:szCs w:val="21"/>
              </w:rPr>
              <w:t>《上市公司章程指引》第115条，删除监事会表述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rPr>
                <w:bCs/>
                <w:color w:val="000000"/>
                <w:szCs w:val="21"/>
              </w:rPr>
            </w:pPr>
            <w:r>
              <w:rPr>
                <w:rFonts w:hint="eastAsia"/>
                <w:bCs/>
                <w:color w:val="000000"/>
                <w:szCs w:val="21"/>
              </w:rPr>
              <w:t>新增条款</w:t>
            </w:r>
          </w:p>
        </w:tc>
        <w:tc>
          <w:tcPr>
            <w:tcW w:w="3474" w:type="dxa"/>
            <w:vAlign w:val="center"/>
          </w:tcPr>
          <w:p>
            <w:pPr>
              <w:rPr>
                <w:bCs/>
                <w:color w:val="000000"/>
                <w:szCs w:val="21"/>
              </w:rPr>
            </w:pPr>
            <w:r>
              <w:rPr>
                <w:rFonts w:hint="eastAsia"/>
                <w:bCs/>
                <w:color w:val="000000"/>
                <w:szCs w:val="21"/>
              </w:rPr>
              <w:t>第一百二十五条</w:t>
            </w:r>
            <w:r>
              <w:rPr>
                <w:bCs/>
                <w:color w:val="000000"/>
                <w:szCs w:val="21"/>
              </w:rPr>
              <w:t>董事会</w:t>
            </w:r>
            <w:r>
              <w:rPr>
                <w:rFonts w:hint="eastAsia"/>
                <w:bCs/>
                <w:color w:val="000000"/>
                <w:szCs w:val="21"/>
              </w:rPr>
              <w:t>会议可以采用现场会议和书面传签两种方式召开。</w:t>
            </w:r>
          </w:p>
          <w:p>
            <w:pPr>
              <w:pStyle w:val="63"/>
              <w:ind w:left="0"/>
              <w:contextualSpacing w:val="0"/>
              <w:rPr>
                <w:bCs/>
                <w:color w:val="000000"/>
                <w:szCs w:val="21"/>
              </w:rPr>
            </w:pPr>
          </w:p>
        </w:tc>
        <w:tc>
          <w:tcPr>
            <w:tcW w:w="1091" w:type="dxa"/>
            <w:vAlign w:val="center"/>
          </w:tcPr>
          <w:p>
            <w:pPr>
              <w:spacing w:line="400" w:lineRule="exact"/>
              <w:rPr>
                <w:szCs w:val="21"/>
              </w:rPr>
            </w:pPr>
            <w:r>
              <w:rPr>
                <w:rFonts w:hint="eastAsia"/>
                <w:szCs w:val="21"/>
              </w:rPr>
              <w:t>依据《银行保险机构公司治理准则》第50条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rPr>
                <w:bCs/>
                <w:color w:val="000000"/>
                <w:szCs w:val="21"/>
              </w:rPr>
            </w:pPr>
            <w:bookmarkStart w:id="31" w:name="OLE_LINK117"/>
            <w:r>
              <w:rPr>
                <w:bCs/>
                <w:color w:val="000000"/>
                <w:szCs w:val="21"/>
              </w:rPr>
              <w:t>第一百三十条董事会会议可以采用会议表决</w:t>
            </w:r>
            <w:r>
              <w:rPr>
                <w:rFonts w:hint="eastAsia"/>
                <w:bCs/>
                <w:color w:val="000000"/>
                <w:szCs w:val="21"/>
              </w:rPr>
              <w:t>（</w:t>
            </w:r>
            <w:r>
              <w:rPr>
                <w:bCs/>
                <w:color w:val="000000"/>
                <w:szCs w:val="21"/>
              </w:rPr>
              <w:t>包括视频会议</w:t>
            </w:r>
            <w:r>
              <w:rPr>
                <w:rFonts w:hint="eastAsia"/>
                <w:bCs/>
                <w:color w:val="000000"/>
                <w:szCs w:val="21"/>
              </w:rPr>
              <w:t>）</w:t>
            </w:r>
            <w:r>
              <w:rPr>
                <w:bCs/>
                <w:color w:val="000000"/>
                <w:szCs w:val="21"/>
              </w:rPr>
              <w:t>和通讯表决两种方式进行投票表决，实行一人一票。</w:t>
            </w:r>
          </w:p>
          <w:p>
            <w:pPr>
              <w:rPr>
                <w:bCs/>
                <w:color w:val="000000"/>
                <w:szCs w:val="21"/>
              </w:rPr>
            </w:pPr>
            <w:r>
              <w:rPr>
                <w:bCs/>
                <w:color w:val="000000"/>
                <w:szCs w:val="21"/>
              </w:rPr>
              <w:t>董事会通讯表决决议在保障董事充分表达意见的前提下，可以用传真的方式进行并作出决议，并由董事签字。</w:t>
            </w:r>
          </w:p>
          <w:bookmarkEnd w:id="31"/>
          <w:p>
            <w:pPr>
              <w:rPr>
                <w:bCs/>
                <w:color w:val="000000"/>
                <w:szCs w:val="21"/>
              </w:rPr>
            </w:pPr>
            <w:r>
              <w:rPr>
                <w:bCs/>
                <w:color w:val="000000"/>
                <w:szCs w:val="21"/>
              </w:rPr>
              <w:t>董事会作出决议，必须经全体董事签字并过半数通过。其中本行 章程规定的董事会的职权中第四款、第八款、第十款、第十一款、第 十六款、第十七款、第二十三款必须经董事会全体董事 2/3  以上表决通过。其中：利润分配方案、薪酬方案、重大投资、重大资产处置方 案、聘任或解聘高级管理人员、资本补充方案、重大股权变动以及财务重组等重大事项不得采取通讯表决方式，应当由董事会 2/3</w:t>
            </w:r>
            <w:r>
              <w:rPr>
                <w:rFonts w:hint="eastAsia"/>
                <w:bCs/>
                <w:color w:val="000000"/>
                <w:szCs w:val="21"/>
              </w:rPr>
              <w:t>（</w:t>
            </w:r>
            <w:r>
              <w:rPr>
                <w:bCs/>
                <w:color w:val="000000"/>
                <w:szCs w:val="21"/>
              </w:rPr>
              <w:t>含</w:t>
            </w:r>
            <w:r>
              <w:rPr>
                <w:rFonts w:hint="eastAsia"/>
                <w:bCs/>
                <w:color w:val="000000"/>
                <w:szCs w:val="21"/>
              </w:rPr>
              <w:t>）</w:t>
            </w:r>
            <w:r>
              <w:rPr>
                <w:bCs/>
                <w:color w:val="000000"/>
                <w:szCs w:val="21"/>
              </w:rPr>
              <w:t xml:space="preserve"> 以上董事通过方可有效。</w:t>
            </w:r>
          </w:p>
        </w:tc>
        <w:tc>
          <w:tcPr>
            <w:tcW w:w="3474" w:type="dxa"/>
            <w:vAlign w:val="center"/>
          </w:tcPr>
          <w:p>
            <w:pPr>
              <w:rPr>
                <w:bCs/>
                <w:color w:val="000000"/>
                <w:szCs w:val="21"/>
              </w:rPr>
            </w:pPr>
            <w:r>
              <w:rPr>
                <w:rFonts w:hint="eastAsia"/>
                <w:bCs/>
                <w:color w:val="000000"/>
                <w:szCs w:val="21"/>
              </w:rPr>
              <w:t>第一百二十六条 下列事项不得</w:t>
            </w:r>
            <w:r>
              <w:rPr>
                <w:bCs/>
                <w:color w:val="000000"/>
                <w:szCs w:val="21"/>
              </w:rPr>
              <w:t>采取</w:t>
            </w:r>
            <w:r>
              <w:rPr>
                <w:rFonts w:hint="eastAsia"/>
                <w:bCs/>
                <w:color w:val="000000"/>
                <w:szCs w:val="21"/>
              </w:rPr>
              <w:t>书面传签方式表决</w:t>
            </w:r>
            <w:r>
              <w:rPr>
                <w:bCs/>
                <w:color w:val="000000"/>
                <w:szCs w:val="21"/>
              </w:rPr>
              <w:t>，</w:t>
            </w:r>
            <w:r>
              <w:rPr>
                <w:rFonts w:hint="eastAsia"/>
                <w:bCs/>
                <w:color w:val="000000"/>
                <w:szCs w:val="21"/>
              </w:rPr>
              <w:t>并</w:t>
            </w:r>
            <w:r>
              <w:rPr>
                <w:bCs/>
                <w:color w:val="000000"/>
                <w:szCs w:val="21"/>
              </w:rPr>
              <w:t>且必须经全体董事 2/3 以上通过</w:t>
            </w:r>
            <w:r>
              <w:rPr>
                <w:rFonts w:hint="eastAsia"/>
                <w:bCs/>
                <w:color w:val="000000"/>
                <w:szCs w:val="21"/>
              </w:rPr>
              <w:t>，包括：利润分配方案、风险资本分配方案、重大投资、重大资产处置、聘任或解聘高级管理人员、资本补充方案、重大股权变动以及财务重组等重大事项，</w:t>
            </w:r>
          </w:p>
          <w:p>
            <w:pPr>
              <w:rPr>
                <w:bCs/>
                <w:color w:val="000000"/>
                <w:szCs w:val="21"/>
              </w:rPr>
            </w:pPr>
          </w:p>
        </w:tc>
        <w:tc>
          <w:tcPr>
            <w:tcW w:w="1091" w:type="dxa"/>
            <w:vAlign w:val="center"/>
          </w:tcPr>
          <w:p>
            <w:pPr>
              <w:spacing w:line="400" w:lineRule="exact"/>
              <w:rPr>
                <w:szCs w:val="21"/>
              </w:rPr>
            </w:pPr>
            <w:r>
              <w:rPr>
                <w:rFonts w:hint="eastAsia"/>
                <w:szCs w:val="21"/>
              </w:rPr>
              <w:t>《银行保险机构公司治理准则》第50条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rPr>
                <w:bCs/>
                <w:color w:val="000000"/>
                <w:szCs w:val="21"/>
              </w:rPr>
            </w:pPr>
            <w:r>
              <w:rPr>
                <w:bCs/>
                <w:color w:val="000000"/>
                <w:szCs w:val="21"/>
              </w:rPr>
              <w:t>第一百三十条董事会会议可以采用会议表决</w:t>
            </w:r>
            <w:r>
              <w:rPr>
                <w:rFonts w:hint="eastAsia"/>
                <w:bCs/>
                <w:color w:val="000000"/>
                <w:szCs w:val="21"/>
              </w:rPr>
              <w:t>（</w:t>
            </w:r>
            <w:r>
              <w:rPr>
                <w:bCs/>
                <w:color w:val="000000"/>
                <w:szCs w:val="21"/>
              </w:rPr>
              <w:t>包括视频会议</w:t>
            </w:r>
            <w:r>
              <w:rPr>
                <w:rFonts w:hint="eastAsia"/>
                <w:bCs/>
                <w:color w:val="000000"/>
                <w:szCs w:val="21"/>
              </w:rPr>
              <w:t>）</w:t>
            </w:r>
            <w:r>
              <w:rPr>
                <w:bCs/>
                <w:color w:val="000000"/>
                <w:szCs w:val="21"/>
              </w:rPr>
              <w:t>和通讯表决两种方式进行投票表决，实行一人一票。</w:t>
            </w:r>
          </w:p>
          <w:p>
            <w:pPr>
              <w:rPr>
                <w:bCs/>
                <w:color w:val="000000"/>
                <w:szCs w:val="21"/>
              </w:rPr>
            </w:pPr>
            <w:r>
              <w:rPr>
                <w:bCs/>
                <w:color w:val="000000"/>
                <w:szCs w:val="21"/>
              </w:rPr>
              <w:t>董事会通讯表决决议在保障董事充分表达意见的前提下，可以用传真的方式进行并作出决议，并由董事签字。</w:t>
            </w:r>
          </w:p>
          <w:p>
            <w:pPr>
              <w:rPr>
                <w:bCs/>
                <w:color w:val="000000"/>
                <w:szCs w:val="21"/>
              </w:rPr>
            </w:pPr>
          </w:p>
        </w:tc>
        <w:tc>
          <w:tcPr>
            <w:tcW w:w="3474" w:type="dxa"/>
            <w:vAlign w:val="center"/>
          </w:tcPr>
          <w:p>
            <w:pPr>
              <w:rPr>
                <w:bCs/>
                <w:color w:val="000000"/>
                <w:szCs w:val="21"/>
              </w:rPr>
            </w:pPr>
            <w:r>
              <w:rPr>
                <w:rFonts w:hint="eastAsia"/>
                <w:bCs/>
                <w:color w:val="000000"/>
                <w:szCs w:val="21"/>
              </w:rPr>
              <w:t>第一百二十七条</w:t>
            </w:r>
            <w:r>
              <w:rPr>
                <w:bCs/>
                <w:color w:val="000000"/>
                <w:szCs w:val="21"/>
              </w:rPr>
              <w:t>董事会</w:t>
            </w:r>
            <w:r>
              <w:rPr>
                <w:rFonts w:hint="eastAsia"/>
                <w:bCs/>
                <w:color w:val="000000"/>
                <w:szCs w:val="21"/>
              </w:rPr>
              <w:t>决议</w:t>
            </w:r>
            <w:r>
              <w:rPr>
                <w:bCs/>
                <w:color w:val="000000"/>
                <w:szCs w:val="21"/>
              </w:rPr>
              <w:t>可以采用</w:t>
            </w:r>
            <w:r>
              <w:rPr>
                <w:rFonts w:hint="eastAsia"/>
                <w:bCs/>
                <w:color w:val="000000"/>
                <w:szCs w:val="21"/>
              </w:rPr>
              <w:t>现场</w:t>
            </w:r>
            <w:r>
              <w:rPr>
                <w:bCs/>
                <w:color w:val="000000"/>
                <w:szCs w:val="21"/>
              </w:rPr>
              <w:t>会议表决</w:t>
            </w:r>
            <w:r>
              <w:rPr>
                <w:rFonts w:hint="eastAsia"/>
                <w:bCs/>
                <w:color w:val="000000"/>
                <w:szCs w:val="21"/>
              </w:rPr>
              <w:t>（</w:t>
            </w:r>
            <w:r>
              <w:rPr>
                <w:bCs/>
                <w:color w:val="000000"/>
                <w:szCs w:val="21"/>
              </w:rPr>
              <w:t>包括视频会议</w:t>
            </w:r>
            <w:r>
              <w:rPr>
                <w:rFonts w:hint="eastAsia"/>
                <w:bCs/>
                <w:color w:val="000000"/>
                <w:szCs w:val="21"/>
              </w:rPr>
              <w:t>）</w:t>
            </w:r>
            <w:r>
              <w:rPr>
                <w:bCs/>
                <w:color w:val="000000"/>
                <w:szCs w:val="21"/>
              </w:rPr>
              <w:t>和</w:t>
            </w:r>
            <w:r>
              <w:rPr>
                <w:rFonts w:hint="eastAsia"/>
                <w:bCs/>
                <w:color w:val="000000"/>
                <w:szCs w:val="21"/>
              </w:rPr>
              <w:t>书面传签</w:t>
            </w:r>
            <w:r>
              <w:rPr>
                <w:bCs/>
                <w:color w:val="000000"/>
                <w:szCs w:val="21"/>
              </w:rPr>
              <w:t>表决两种方式进行投票表决，实行一人一票。</w:t>
            </w:r>
          </w:p>
          <w:p>
            <w:pPr>
              <w:rPr>
                <w:bCs/>
                <w:color w:val="000000"/>
                <w:szCs w:val="21"/>
              </w:rPr>
            </w:pPr>
          </w:p>
        </w:tc>
        <w:tc>
          <w:tcPr>
            <w:tcW w:w="1091" w:type="dxa"/>
            <w:vAlign w:val="center"/>
          </w:tcPr>
          <w:p>
            <w:pPr>
              <w:spacing w:line="400" w:lineRule="exact"/>
              <w:rPr>
                <w:szCs w:val="21"/>
              </w:rPr>
            </w:pPr>
            <w:r>
              <w:rPr>
                <w:rFonts w:hint="eastAsia"/>
                <w:szCs w:val="21"/>
              </w:rPr>
              <w:t>《银行保险机构公司治理准则》第50条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rPr>
                <w:bCs/>
                <w:color w:val="000000"/>
                <w:szCs w:val="21"/>
              </w:rPr>
            </w:pPr>
            <w:r>
              <w:rPr>
                <w:bCs/>
                <w:color w:val="000000"/>
                <w:szCs w:val="21"/>
              </w:rPr>
              <w:t>第一百三十三条董事会的决议及会议记录等应当在会议结束后10 日内报银行业监督管理机构备案。</w:t>
            </w:r>
          </w:p>
          <w:p>
            <w:pPr>
              <w:rPr>
                <w:bCs/>
                <w:color w:val="000000"/>
                <w:szCs w:val="21"/>
              </w:rPr>
            </w:pPr>
          </w:p>
        </w:tc>
        <w:tc>
          <w:tcPr>
            <w:tcW w:w="3474" w:type="dxa"/>
            <w:vAlign w:val="center"/>
          </w:tcPr>
          <w:p>
            <w:pPr>
              <w:rPr>
                <w:bCs/>
                <w:color w:val="000000"/>
                <w:szCs w:val="21"/>
              </w:rPr>
            </w:pPr>
            <w:r>
              <w:rPr>
                <w:rFonts w:hint="eastAsia"/>
                <w:bCs/>
                <w:color w:val="000000"/>
                <w:szCs w:val="21"/>
              </w:rPr>
              <w:t>第一百二十九条</w:t>
            </w:r>
            <w:r>
              <w:rPr>
                <w:bCs/>
                <w:color w:val="000000"/>
                <w:szCs w:val="21"/>
              </w:rPr>
              <w:t>董事会的决议及会议记录等应当在会议结束后</w:t>
            </w:r>
            <w:r>
              <w:rPr>
                <w:rFonts w:hint="eastAsia"/>
                <w:bCs/>
                <w:color w:val="000000"/>
                <w:szCs w:val="21"/>
              </w:rPr>
              <w:t>及时报送国家金融监督管理机构</w:t>
            </w:r>
            <w:r>
              <w:rPr>
                <w:bCs/>
                <w:color w:val="000000"/>
                <w:szCs w:val="21"/>
              </w:rPr>
              <w:t>备案。</w:t>
            </w:r>
          </w:p>
        </w:tc>
        <w:tc>
          <w:tcPr>
            <w:tcW w:w="1091" w:type="dxa"/>
            <w:vAlign w:val="center"/>
          </w:tcPr>
          <w:p>
            <w:pPr>
              <w:spacing w:line="400" w:lineRule="exact"/>
              <w:rPr>
                <w:szCs w:val="21"/>
              </w:rPr>
            </w:pPr>
            <w:bookmarkStart w:id="32" w:name="OLE_LINK119"/>
            <w:r>
              <w:rPr>
                <w:rFonts w:hint="eastAsia"/>
                <w:szCs w:val="21"/>
              </w:rPr>
              <w:t>调整表述</w:t>
            </w:r>
            <w:bookmarkEnd w:id="32"/>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rPr>
                <w:bCs/>
                <w:color w:val="000000"/>
                <w:szCs w:val="21"/>
              </w:rPr>
            </w:pPr>
            <w:r>
              <w:rPr>
                <w:bCs/>
                <w:color w:val="000000"/>
                <w:szCs w:val="21"/>
              </w:rPr>
              <w:t>第一百三十五条董事会设董事长1 人，可以设副董事长1名。</w:t>
            </w:r>
          </w:p>
          <w:p>
            <w:pPr>
              <w:rPr>
                <w:bCs/>
                <w:color w:val="000000"/>
                <w:szCs w:val="21"/>
              </w:rPr>
            </w:pPr>
            <w:r>
              <w:rPr>
                <w:bCs/>
                <w:color w:val="000000"/>
                <w:szCs w:val="21"/>
              </w:rPr>
              <w:t>董事长和副董事长由董事会以全体董事过半数选举产生，经银行业监督管理机构核准任职资格后履行职责。董事长、副董事长每届任期 3 年，可连选连任，离任时须进行离任审计。</w:t>
            </w:r>
          </w:p>
          <w:p>
            <w:pPr>
              <w:rPr>
                <w:bCs/>
                <w:color w:val="000000"/>
                <w:szCs w:val="21"/>
              </w:rPr>
            </w:pPr>
          </w:p>
        </w:tc>
        <w:tc>
          <w:tcPr>
            <w:tcW w:w="3474" w:type="dxa"/>
            <w:vAlign w:val="center"/>
          </w:tcPr>
          <w:p>
            <w:pPr>
              <w:rPr>
                <w:bCs/>
                <w:color w:val="000000"/>
                <w:szCs w:val="21"/>
              </w:rPr>
            </w:pPr>
            <w:r>
              <w:rPr>
                <w:rFonts w:hint="eastAsia"/>
                <w:bCs/>
                <w:color w:val="000000"/>
                <w:szCs w:val="21"/>
              </w:rPr>
              <w:t>第一百三十一条</w:t>
            </w:r>
            <w:r>
              <w:rPr>
                <w:bCs/>
                <w:color w:val="000000"/>
                <w:szCs w:val="21"/>
              </w:rPr>
              <w:t>董事会设董事长1 人，可以设副董事长1名。</w:t>
            </w:r>
          </w:p>
          <w:p>
            <w:pPr>
              <w:rPr>
                <w:bCs/>
                <w:color w:val="000000"/>
                <w:szCs w:val="21"/>
              </w:rPr>
            </w:pPr>
            <w:r>
              <w:rPr>
                <w:bCs/>
                <w:color w:val="000000"/>
                <w:szCs w:val="21"/>
              </w:rPr>
              <w:t>董事长和副董事长由董事会以全体董事过半数选举产生，经</w:t>
            </w:r>
            <w:r>
              <w:rPr>
                <w:rFonts w:hint="eastAsia"/>
                <w:b/>
                <w:color w:val="000000"/>
                <w:szCs w:val="21"/>
              </w:rPr>
              <w:t>国家金融监督管理机构</w:t>
            </w:r>
            <w:r>
              <w:rPr>
                <w:bCs/>
                <w:color w:val="000000"/>
                <w:szCs w:val="21"/>
              </w:rPr>
              <w:t>核准任职资格后履行职责。董事长、副董事长每届任期 3 年，可连选连任，离任时须进行离任审计。</w:t>
            </w:r>
          </w:p>
        </w:tc>
        <w:tc>
          <w:tcPr>
            <w:tcW w:w="1091" w:type="dxa"/>
            <w:vAlign w:val="center"/>
          </w:tcPr>
          <w:p>
            <w:pPr>
              <w:spacing w:line="400" w:lineRule="exact"/>
              <w:rPr>
                <w:szCs w:val="21"/>
              </w:rPr>
            </w:pPr>
            <w:r>
              <w:rPr>
                <w:rFonts w:hint="eastAsia"/>
                <w:szCs w:val="21"/>
              </w:rPr>
              <w:t>调整表述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rPr>
                <w:bCs/>
                <w:color w:val="000000"/>
                <w:szCs w:val="21"/>
              </w:rPr>
            </w:pPr>
            <w:r>
              <w:rPr>
                <w:bCs/>
                <w:color w:val="000000"/>
                <w:szCs w:val="21"/>
              </w:rPr>
              <w:t>第一百三十七条董事会设董事会秘书。董事会秘书是本行高级管理人员，对董事会负责，负责本行股东大会和董事会会议的筹备、文件保管及本行股东资料管理，办理信息披露事务等事宜，为处理股权事务的直接责任人。其任职资格应当经银行业监督管理机构核准。</w:t>
            </w:r>
          </w:p>
        </w:tc>
        <w:tc>
          <w:tcPr>
            <w:tcW w:w="3474" w:type="dxa"/>
            <w:vAlign w:val="center"/>
          </w:tcPr>
          <w:p>
            <w:pPr>
              <w:rPr>
                <w:bCs/>
                <w:color w:val="000000"/>
                <w:szCs w:val="21"/>
              </w:rPr>
            </w:pPr>
            <w:r>
              <w:rPr>
                <w:rFonts w:hint="eastAsia"/>
                <w:bCs/>
                <w:color w:val="000000"/>
                <w:szCs w:val="21"/>
              </w:rPr>
              <w:t>第一百三十三条</w:t>
            </w:r>
            <w:r>
              <w:rPr>
                <w:bCs/>
                <w:color w:val="000000"/>
                <w:szCs w:val="21"/>
              </w:rPr>
              <w:t>董事会设董事会秘书。董事会秘书是本行高级管理人员，对董事会负责，负责本行股东会和董事会会议的筹备、文件保管及本行股东资料管理，办理信息披露事务等事宜，为处理股权事务的直接责任人。其任职资格应当经</w:t>
            </w:r>
            <w:r>
              <w:rPr>
                <w:rFonts w:hint="eastAsia"/>
                <w:bCs/>
                <w:color w:val="000000"/>
                <w:szCs w:val="21"/>
              </w:rPr>
              <w:t>国家金融监督管理机构</w:t>
            </w:r>
            <w:r>
              <w:rPr>
                <w:bCs/>
                <w:color w:val="000000"/>
                <w:szCs w:val="21"/>
              </w:rPr>
              <w:t>核准。</w:t>
            </w:r>
          </w:p>
          <w:p>
            <w:pPr>
              <w:rPr>
                <w:bCs/>
                <w:color w:val="000000"/>
                <w:szCs w:val="21"/>
              </w:rPr>
            </w:pPr>
          </w:p>
        </w:tc>
        <w:tc>
          <w:tcPr>
            <w:tcW w:w="1091" w:type="dxa"/>
            <w:vAlign w:val="center"/>
          </w:tcPr>
          <w:p>
            <w:pPr>
              <w:spacing w:line="400" w:lineRule="exact"/>
              <w:rPr>
                <w:szCs w:val="21"/>
              </w:rPr>
            </w:pPr>
            <w:r>
              <w:rPr>
                <w:rFonts w:hint="eastAsia"/>
                <w:szCs w:val="21"/>
              </w:rPr>
              <w:t>调整表述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第一百三十九条本行董事可以兼任本行董事会秘书。</w:t>
            </w:r>
            <w:r>
              <w:rPr>
                <w:rFonts w:hint="eastAsia"/>
                <w:b/>
                <w:color w:val="000000"/>
                <w:szCs w:val="21"/>
              </w:rPr>
              <w:t>本行监事、</w:t>
            </w:r>
            <w:r>
              <w:rPr>
                <w:bCs/>
                <w:color w:val="000000"/>
                <w:szCs w:val="21"/>
              </w:rPr>
              <w:t>本行聘请的会计师事务所的注册会计师和律师事务所的律师不得兼任本行董事会秘书。</w:t>
            </w:r>
          </w:p>
        </w:tc>
        <w:tc>
          <w:tcPr>
            <w:tcW w:w="3474" w:type="dxa"/>
            <w:vAlign w:val="center"/>
          </w:tcPr>
          <w:p>
            <w:pPr>
              <w:spacing w:line="400" w:lineRule="exact"/>
              <w:rPr>
                <w:bCs/>
                <w:color w:val="000000"/>
                <w:szCs w:val="21"/>
              </w:rPr>
            </w:pPr>
            <w:bookmarkStart w:id="33" w:name="OLE_LINK48"/>
            <w:r>
              <w:rPr>
                <w:bCs/>
                <w:color w:val="000000"/>
                <w:szCs w:val="21"/>
              </w:rPr>
              <w:t>第一百三十</w:t>
            </w:r>
            <w:r>
              <w:rPr>
                <w:rFonts w:hint="eastAsia"/>
                <w:bCs/>
                <w:color w:val="000000"/>
                <w:szCs w:val="21"/>
              </w:rPr>
              <w:t>五</w:t>
            </w:r>
            <w:r>
              <w:rPr>
                <w:bCs/>
                <w:color w:val="000000"/>
                <w:szCs w:val="21"/>
              </w:rPr>
              <w:t>条本行董事可以兼任本行董事会秘书。本行聘请的会计师事务所的注册会计师和律师事务所的律师不得兼任本行董事会秘书。</w:t>
            </w:r>
            <w:bookmarkEnd w:id="33"/>
          </w:p>
          <w:p>
            <w:pPr>
              <w:spacing w:line="400" w:lineRule="exact"/>
              <w:rPr>
                <w:bCs/>
                <w:color w:val="000000"/>
                <w:szCs w:val="21"/>
              </w:rPr>
            </w:pPr>
          </w:p>
        </w:tc>
        <w:tc>
          <w:tcPr>
            <w:tcW w:w="1091" w:type="dxa"/>
            <w:vAlign w:val="center"/>
          </w:tcPr>
          <w:p>
            <w:pPr>
              <w:spacing w:line="400" w:lineRule="exact"/>
              <w:rPr>
                <w:szCs w:val="21"/>
              </w:rPr>
            </w:pPr>
            <w:r>
              <w:rPr>
                <w:rFonts w:hint="eastAsia"/>
                <w:szCs w:val="21"/>
              </w:rPr>
              <w:t>删除监事表述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第一百五十二条本行设监事会，监事会是本行的监督机构。监事会由职工代表出任的监事、股东大会选举的外部监事、股东监事构成</w:t>
            </w:r>
            <w:r>
              <w:rPr>
                <w:rFonts w:hint="eastAsia"/>
                <w:bCs/>
                <w:color w:val="000000"/>
                <w:szCs w:val="21"/>
              </w:rPr>
              <w:t>。</w:t>
            </w:r>
            <w:r>
              <w:rPr>
                <w:bCs/>
                <w:color w:val="000000"/>
                <w:szCs w:val="21"/>
              </w:rPr>
              <w:t>监事会成员9 名，其中职工监事3名、外部监事3名、股东监事3名。</w:t>
            </w:r>
          </w:p>
        </w:tc>
        <w:tc>
          <w:tcPr>
            <w:tcW w:w="3474" w:type="dxa"/>
          </w:tcPr>
          <w:p>
            <w:pPr>
              <w:spacing w:line="400" w:lineRule="exact"/>
              <w:rPr>
                <w:bCs/>
                <w:color w:val="000000"/>
                <w:szCs w:val="21"/>
              </w:rPr>
            </w:pPr>
            <w:bookmarkStart w:id="34" w:name="_Toc2424"/>
            <w:r>
              <w:rPr>
                <w:rFonts w:hint="eastAsia"/>
                <w:bCs/>
                <w:color w:val="000000"/>
                <w:szCs w:val="21"/>
              </w:rPr>
              <w:t>第一百三十七条</w:t>
            </w:r>
            <w:bookmarkEnd w:id="34"/>
            <w:bookmarkStart w:id="35" w:name="OLE_LINK50"/>
            <w:r>
              <w:rPr>
                <w:rFonts w:hint="eastAsia"/>
                <w:bCs/>
                <w:color w:val="000000"/>
                <w:szCs w:val="21"/>
              </w:rPr>
              <w:t>本行</w:t>
            </w:r>
            <w:r>
              <w:rPr>
                <w:rFonts w:hint="eastAsia"/>
                <w:b/>
                <w:color w:val="000000"/>
                <w:szCs w:val="21"/>
              </w:rPr>
              <w:t>设审计委员会，审计委员会是本行的监督机构，行使《公司法》和监管规定的监事会的职权。审计委员会成员由3名以上董事组成，其中独立董事应过半数并担任主任委员，审计委员会的主任委员为会计专业人士</w:t>
            </w:r>
            <w:bookmarkEnd w:id="35"/>
            <w:r>
              <w:rPr>
                <w:rFonts w:hint="eastAsia"/>
                <w:b/>
                <w:color w:val="000000"/>
                <w:szCs w:val="21"/>
              </w:rPr>
              <w:t>，审计委员会成员为不在公司担任高级管理人员的董事。</w:t>
            </w:r>
          </w:p>
        </w:tc>
        <w:tc>
          <w:tcPr>
            <w:tcW w:w="1091" w:type="dxa"/>
            <w:vAlign w:val="center"/>
          </w:tcPr>
          <w:p>
            <w:pPr>
              <w:spacing w:line="400" w:lineRule="exact"/>
              <w:rPr>
                <w:szCs w:val="21"/>
              </w:rPr>
            </w:pPr>
            <w:r>
              <w:rPr>
                <w:rFonts w:hint="eastAsia"/>
                <w:szCs w:val="21"/>
              </w:rPr>
              <w:t>《上市公司章程指引》第134条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第一百五十三条监事会中的非职工监事由股东大会选举产生，职工监事由职工代表大会选举产生。</w:t>
            </w:r>
          </w:p>
        </w:tc>
        <w:tc>
          <w:tcPr>
            <w:tcW w:w="3474" w:type="dxa"/>
          </w:tcPr>
          <w:p>
            <w:pPr>
              <w:spacing w:line="400" w:lineRule="exact"/>
              <w:rPr>
                <w:bCs/>
                <w:color w:val="000000"/>
                <w:szCs w:val="21"/>
              </w:rPr>
            </w:pPr>
            <w:r>
              <w:rPr>
                <w:rFonts w:hint="eastAsia"/>
                <w:bCs/>
                <w:color w:val="000000"/>
                <w:szCs w:val="21"/>
              </w:rPr>
              <w:t xml:space="preserve">第一百三十八条 </w:t>
            </w:r>
            <w:r>
              <w:rPr>
                <w:bCs/>
                <w:color w:val="000000"/>
                <w:szCs w:val="21"/>
              </w:rPr>
              <w:t>审计委员会中的非职工</w:t>
            </w:r>
            <w:r>
              <w:rPr>
                <w:rFonts w:hint="eastAsia"/>
                <w:bCs/>
                <w:color w:val="000000"/>
                <w:szCs w:val="21"/>
              </w:rPr>
              <w:t>董事</w:t>
            </w:r>
            <w:r>
              <w:rPr>
                <w:bCs/>
                <w:color w:val="000000"/>
                <w:szCs w:val="21"/>
              </w:rPr>
              <w:t>由股东会选举产生，职工</w:t>
            </w:r>
            <w:r>
              <w:rPr>
                <w:rFonts w:hint="eastAsia"/>
                <w:bCs/>
                <w:color w:val="000000"/>
                <w:szCs w:val="21"/>
              </w:rPr>
              <w:t>董事</w:t>
            </w:r>
            <w:r>
              <w:rPr>
                <w:bCs/>
                <w:color w:val="000000"/>
                <w:szCs w:val="21"/>
              </w:rPr>
              <w:t>由职工代表大会选举产生。</w:t>
            </w:r>
          </w:p>
        </w:tc>
        <w:tc>
          <w:tcPr>
            <w:tcW w:w="1091" w:type="dxa"/>
            <w:vAlign w:val="center"/>
          </w:tcPr>
          <w:p>
            <w:pPr>
              <w:spacing w:line="400" w:lineRule="exact"/>
              <w:rPr>
                <w:szCs w:val="21"/>
              </w:rPr>
            </w:pPr>
            <w:r>
              <w:rPr>
                <w:rFonts w:hint="eastAsia"/>
                <w:szCs w:val="21"/>
              </w:rPr>
              <w:t>监事会相关表述变更为审计委员会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第一百五十四条本行实行外部监事制度。本行外部监事是指不在本行担任除监事以外的其他职务，并与本行及本行主要股东之间不存在可能影响其独立判断的关系的监事。</w:t>
            </w:r>
          </w:p>
          <w:p>
            <w:pPr>
              <w:spacing w:line="400" w:lineRule="exact"/>
              <w:rPr>
                <w:bCs/>
                <w:color w:val="000000"/>
                <w:szCs w:val="21"/>
              </w:rPr>
            </w:pPr>
            <w:r>
              <w:rPr>
                <w:bCs/>
                <w:color w:val="000000"/>
                <w:szCs w:val="21"/>
              </w:rPr>
              <w:t>外部监事享有监事的权利，对本行董事会、高级管理层及其成员进行监督，根据监事会决议组织开展监事会职权范围内的审计工作。</w:t>
            </w:r>
          </w:p>
        </w:tc>
        <w:tc>
          <w:tcPr>
            <w:tcW w:w="3474" w:type="dxa"/>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第一百五十五条外部监事有以下情形之一的应当认定为严重失职：</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泄露本行商业秘密，损害本行合法利益；</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在履行职责过程中接受不正当利益；</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利用外部监事地位谋取私利；</w:t>
            </w:r>
          </w:p>
          <w:p>
            <w:p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在监督检查中应当发现问题而未能发现或发现问题隐瞒不报，导致银行重大损失的；</w:t>
            </w:r>
          </w:p>
          <w:p>
            <w:pPr>
              <w:spacing w:line="400" w:lineRule="exact"/>
              <w:rPr>
                <w:bCs/>
                <w:color w:val="000000"/>
                <w:szCs w:val="21"/>
              </w:rPr>
            </w:pPr>
            <w:r>
              <w:rPr>
                <w:rFonts w:hint="eastAsia"/>
                <w:bCs/>
                <w:color w:val="000000"/>
                <w:szCs w:val="21"/>
              </w:rPr>
              <w:t>（</w:t>
            </w:r>
            <w:r>
              <w:rPr>
                <w:bCs/>
                <w:color w:val="000000"/>
                <w:szCs w:val="21"/>
              </w:rPr>
              <w:t>五</w:t>
            </w:r>
            <w:r>
              <w:rPr>
                <w:rFonts w:hint="eastAsia"/>
                <w:bCs/>
                <w:color w:val="000000"/>
                <w:szCs w:val="21"/>
              </w:rPr>
              <w:t>）</w:t>
            </w:r>
            <w:r>
              <w:rPr>
                <w:bCs/>
                <w:color w:val="000000"/>
                <w:szCs w:val="21"/>
              </w:rPr>
              <w:t>监管机构认定的其他严重失职行为。</w:t>
            </w:r>
          </w:p>
        </w:tc>
        <w:tc>
          <w:tcPr>
            <w:tcW w:w="3474" w:type="dxa"/>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bookmarkStart w:id="36" w:name="OLE_LINK49"/>
            <w:r>
              <w:rPr>
                <w:rFonts w:hint="eastAsia"/>
                <w:szCs w:val="21"/>
              </w:rPr>
              <w:t>删除监事会相关表述</w:t>
            </w:r>
            <w:bookmarkEnd w:id="36"/>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 xml:space="preserve">第一百五十六条监事会行使以下职权： </w:t>
            </w:r>
          </w:p>
          <w:p>
            <w:pPr>
              <w:spacing w:line="400" w:lineRule="exact"/>
              <w:rPr>
                <w:bCs/>
                <w:color w:val="000000"/>
                <w:szCs w:val="21"/>
              </w:rPr>
            </w:pPr>
            <w:r>
              <w:rPr>
                <w:rFonts w:hint="eastAsia"/>
                <w:bCs/>
                <w:color w:val="000000"/>
                <w:szCs w:val="21"/>
              </w:rPr>
              <w:t>（一）应当对董事会编制的本行定期报告进行审核，对报告的真实性、准确性和完整性提出书面审核意见；</w:t>
            </w:r>
          </w:p>
          <w:p>
            <w:pPr>
              <w:spacing w:line="400" w:lineRule="exact"/>
              <w:rPr>
                <w:bCs/>
                <w:color w:val="000000"/>
                <w:szCs w:val="21"/>
              </w:rPr>
            </w:pPr>
            <w:r>
              <w:rPr>
                <w:rFonts w:hint="eastAsia"/>
                <w:bCs/>
                <w:color w:val="000000"/>
                <w:szCs w:val="21"/>
              </w:rPr>
              <w:t>（二）监督董事会确立稳健的经营理念、价值准则和制定符合本行实际的发展战略；</w:t>
            </w:r>
          </w:p>
          <w:p>
            <w:pPr>
              <w:spacing w:line="400" w:lineRule="exact"/>
              <w:rPr>
                <w:bCs/>
                <w:color w:val="000000"/>
                <w:szCs w:val="21"/>
              </w:rPr>
            </w:pPr>
            <w:r>
              <w:rPr>
                <w:rFonts w:hint="eastAsia"/>
                <w:bCs/>
                <w:color w:val="000000"/>
                <w:szCs w:val="21"/>
              </w:rPr>
              <w:t>（三）对本行发展战略的科学性、合理性和稳健性进行评估，形成评估报告；</w:t>
            </w:r>
          </w:p>
          <w:p>
            <w:pPr>
              <w:spacing w:line="400" w:lineRule="exact"/>
              <w:rPr>
                <w:bCs/>
                <w:color w:val="000000"/>
                <w:szCs w:val="21"/>
              </w:rPr>
            </w:pPr>
            <w:r>
              <w:rPr>
                <w:rFonts w:hint="eastAsia"/>
                <w:bCs/>
                <w:color w:val="000000"/>
                <w:szCs w:val="21"/>
              </w:rPr>
              <w:t>（四）重点监督董事会和高级管理层的重要财务决策和执行情况，审议本行利润分配方案，并对利润分配方案的合规性、合理性发表意见；</w:t>
            </w:r>
          </w:p>
          <w:p>
            <w:pPr>
              <w:spacing w:line="400" w:lineRule="exact"/>
              <w:rPr>
                <w:bCs/>
                <w:color w:val="000000"/>
                <w:szCs w:val="21"/>
              </w:rPr>
            </w:pPr>
            <w:r>
              <w:rPr>
                <w:rFonts w:hint="eastAsia"/>
                <w:bCs/>
                <w:color w:val="000000"/>
                <w:szCs w:val="21"/>
              </w:rPr>
              <w:t>（五）监督本行内部控制治理架构的建立和完善情况，以及相关各方的职责划分及履职情况；</w:t>
            </w:r>
          </w:p>
          <w:p>
            <w:pPr>
              <w:spacing w:line="400" w:lineRule="exact"/>
              <w:rPr>
                <w:bCs/>
                <w:color w:val="000000"/>
                <w:szCs w:val="21"/>
              </w:rPr>
            </w:pPr>
            <w:r>
              <w:rPr>
                <w:rFonts w:hint="eastAsia"/>
                <w:bCs/>
                <w:color w:val="000000"/>
                <w:szCs w:val="21"/>
              </w:rPr>
              <w:t>（六）监督本行全面风险管理治理架构的建立和完善情况，以及相关各方的职责划分及履职情况；</w:t>
            </w:r>
          </w:p>
          <w:p>
            <w:pPr>
              <w:spacing w:line="400" w:lineRule="exact"/>
              <w:rPr>
                <w:bCs/>
                <w:color w:val="000000"/>
                <w:szCs w:val="21"/>
              </w:rPr>
            </w:pPr>
            <w:r>
              <w:rPr>
                <w:rFonts w:hint="eastAsia"/>
                <w:bCs/>
                <w:color w:val="000000"/>
                <w:szCs w:val="21"/>
              </w:rPr>
              <w:t>（七）监督董事、高级管理人员执行本行职务的行为，对董事、监事和高级管理人员履职情况进行综合评价；</w:t>
            </w:r>
          </w:p>
          <w:p>
            <w:pPr>
              <w:spacing w:line="400" w:lineRule="exact"/>
              <w:rPr>
                <w:bCs/>
                <w:color w:val="000000"/>
                <w:szCs w:val="21"/>
              </w:rPr>
            </w:pPr>
            <w:r>
              <w:rPr>
                <w:rFonts w:hint="eastAsia"/>
                <w:bCs/>
                <w:color w:val="000000"/>
                <w:szCs w:val="21"/>
              </w:rPr>
              <w:t>（八）对全行薪酬管理制度的实施情况及高级管理人员薪酬方案的科学性、合理性进行监督；</w:t>
            </w:r>
          </w:p>
          <w:p>
            <w:pPr>
              <w:spacing w:line="400" w:lineRule="exact"/>
              <w:rPr>
                <w:bCs/>
                <w:color w:val="000000"/>
                <w:szCs w:val="21"/>
              </w:rPr>
            </w:pPr>
            <w:r>
              <w:rPr>
                <w:rFonts w:hint="eastAsia"/>
                <w:bCs/>
                <w:color w:val="000000"/>
                <w:szCs w:val="21"/>
              </w:rPr>
              <w:t>（九）对董事的选聘程序进行监督，对违反法律、行政法规、本章程或者股东大会决议的董事、高级管理人员提出罢免的建议，当董事、 高级管理人员的行为损害本行的利益时，要求其予以纠正，必要时向股东大会或有关主管机关报告；</w:t>
            </w:r>
          </w:p>
          <w:p>
            <w:pPr>
              <w:spacing w:line="400" w:lineRule="exact"/>
              <w:rPr>
                <w:bCs/>
                <w:color w:val="000000"/>
                <w:szCs w:val="21"/>
              </w:rPr>
            </w:pPr>
            <w:r>
              <w:rPr>
                <w:rFonts w:hint="eastAsia"/>
                <w:bCs/>
                <w:color w:val="000000"/>
                <w:szCs w:val="21"/>
              </w:rPr>
              <w:t>（十）监督本行董事会、高级管理层关于支农支小发展战略的制定、落实及推进情况，必要时可向股东大会汇报；</w:t>
            </w:r>
          </w:p>
          <w:p>
            <w:pPr>
              <w:spacing w:line="400" w:lineRule="exact"/>
              <w:rPr>
                <w:bCs/>
                <w:color w:val="000000"/>
                <w:szCs w:val="21"/>
              </w:rPr>
            </w:pPr>
            <w:r>
              <w:rPr>
                <w:rFonts w:hint="eastAsia"/>
                <w:bCs/>
                <w:color w:val="000000"/>
                <w:szCs w:val="21"/>
              </w:rPr>
              <w:t>（十一）提议召开临时股东大会，在董事会不履行《公司法》或本章程规定的召集和主持股东大会职责时召集和主持股东大会；</w:t>
            </w:r>
          </w:p>
          <w:p>
            <w:pPr>
              <w:spacing w:line="400" w:lineRule="exact"/>
              <w:rPr>
                <w:bCs/>
                <w:color w:val="000000"/>
                <w:szCs w:val="21"/>
              </w:rPr>
            </w:pPr>
            <w:r>
              <w:rPr>
                <w:rFonts w:hint="eastAsia"/>
                <w:bCs/>
                <w:color w:val="000000"/>
                <w:szCs w:val="21"/>
              </w:rPr>
              <w:t>（十二）向股东大会提出提案；</w:t>
            </w:r>
          </w:p>
          <w:p>
            <w:pPr>
              <w:spacing w:line="400" w:lineRule="exact"/>
              <w:rPr>
                <w:bCs/>
                <w:color w:val="000000"/>
                <w:szCs w:val="21"/>
              </w:rPr>
            </w:pPr>
            <w:r>
              <w:rPr>
                <w:rFonts w:hint="eastAsia"/>
                <w:bCs/>
                <w:color w:val="000000"/>
                <w:szCs w:val="21"/>
              </w:rPr>
              <w:t>（十三）对董事、高级管理人员进行离任审计、专项审计，监事可以列席董事会会议、董事会专门委员会会议、高级管理层会议，并有权对会议决议事项提出质询或建议；</w:t>
            </w:r>
          </w:p>
          <w:p>
            <w:pPr>
              <w:spacing w:line="400" w:lineRule="exact"/>
              <w:rPr>
                <w:bCs/>
                <w:color w:val="000000"/>
                <w:szCs w:val="21"/>
              </w:rPr>
            </w:pPr>
            <w:r>
              <w:rPr>
                <w:rFonts w:hint="eastAsia"/>
                <w:bCs/>
                <w:color w:val="000000"/>
                <w:szCs w:val="21"/>
              </w:rPr>
              <w:t>（十四）依照《公司法》第一百五十二条的规定，对董事、高级管理人员提起诉讼；</w:t>
            </w:r>
          </w:p>
          <w:p>
            <w:pPr>
              <w:spacing w:line="400" w:lineRule="exact"/>
              <w:rPr>
                <w:bCs/>
                <w:color w:val="000000"/>
                <w:szCs w:val="21"/>
              </w:rPr>
            </w:pPr>
            <w:r>
              <w:rPr>
                <w:rFonts w:hint="eastAsia"/>
                <w:bCs/>
                <w:color w:val="000000"/>
                <w:szCs w:val="21"/>
              </w:rPr>
              <w:t>（十五）发现本行经营情况异常，可以进行调查；必要时，可以聘请会计事务所、律师事务所等专业机构协助其工作，费用由本行承担；</w:t>
            </w:r>
          </w:p>
          <w:p>
            <w:pPr>
              <w:spacing w:line="400" w:lineRule="exact"/>
              <w:rPr>
                <w:bCs/>
                <w:color w:val="000000"/>
                <w:szCs w:val="21"/>
              </w:rPr>
            </w:pPr>
            <w:r>
              <w:rPr>
                <w:rFonts w:hint="eastAsia"/>
                <w:bCs/>
                <w:color w:val="000000"/>
                <w:szCs w:val="21"/>
              </w:rPr>
              <w:t>（十六）根据监事长或者全体监事的1/3以上的提名，决定监事会专门委员会委员名单及各专门委员会主任委员名单；</w:t>
            </w:r>
          </w:p>
          <w:p>
            <w:pPr>
              <w:spacing w:line="400" w:lineRule="exact"/>
              <w:rPr>
                <w:bCs/>
                <w:color w:val="000000"/>
                <w:szCs w:val="21"/>
              </w:rPr>
            </w:pPr>
            <w:r>
              <w:rPr>
                <w:rFonts w:hint="eastAsia"/>
                <w:bCs/>
                <w:color w:val="000000"/>
                <w:szCs w:val="21"/>
              </w:rPr>
              <w:t>（十七）定期与银行业监督管理机构沟通商业银行情况等；</w:t>
            </w:r>
          </w:p>
          <w:p>
            <w:pPr>
              <w:spacing w:line="400" w:lineRule="exact"/>
              <w:rPr>
                <w:bCs/>
                <w:color w:val="000000"/>
                <w:szCs w:val="21"/>
              </w:rPr>
            </w:pPr>
            <w:r>
              <w:rPr>
                <w:rFonts w:hint="eastAsia"/>
                <w:bCs/>
                <w:color w:val="000000"/>
                <w:szCs w:val="21"/>
              </w:rPr>
              <w:t>（十八）对公司经营决策、风险管理和内部控制等进行监督检查 并督促整改；</w:t>
            </w:r>
          </w:p>
          <w:p>
            <w:pPr>
              <w:spacing w:line="400" w:lineRule="exact"/>
              <w:rPr>
                <w:bCs/>
                <w:color w:val="000000"/>
                <w:szCs w:val="21"/>
              </w:rPr>
            </w:pPr>
            <w:r>
              <w:rPr>
                <w:rFonts w:hint="eastAsia"/>
                <w:bCs/>
                <w:color w:val="000000"/>
                <w:szCs w:val="21"/>
              </w:rPr>
              <w:t>（十九）其他法律、行政法规、规章及本章程规定或股东大会授 予的其他职权。</w:t>
            </w:r>
          </w:p>
          <w:p>
            <w:pPr>
              <w:spacing w:line="400" w:lineRule="exact"/>
              <w:rPr>
                <w:bCs/>
                <w:color w:val="000000"/>
                <w:szCs w:val="21"/>
              </w:rPr>
            </w:pPr>
            <w:r>
              <w:rPr>
                <w:rFonts w:hint="eastAsia"/>
                <w:bCs/>
                <w:color w:val="000000"/>
                <w:szCs w:val="21"/>
              </w:rPr>
              <w:t>本行研究“三重一大”事项应当事先与监事会沟通。</w:t>
            </w:r>
          </w:p>
        </w:tc>
        <w:tc>
          <w:tcPr>
            <w:tcW w:w="3474" w:type="dxa"/>
          </w:tcPr>
          <w:p>
            <w:pPr>
              <w:spacing w:line="400" w:lineRule="exact"/>
              <w:rPr>
                <w:b/>
                <w:color w:val="000000"/>
                <w:szCs w:val="21"/>
              </w:rPr>
            </w:pPr>
            <w:r>
              <w:rPr>
                <w:bCs/>
                <w:color w:val="000000"/>
                <w:szCs w:val="21"/>
              </w:rPr>
              <w:t>第一百</w:t>
            </w:r>
            <w:r>
              <w:rPr>
                <w:rFonts w:hint="eastAsia"/>
                <w:bCs/>
                <w:color w:val="000000"/>
                <w:szCs w:val="21"/>
              </w:rPr>
              <w:t>三十九</w:t>
            </w:r>
            <w:r>
              <w:rPr>
                <w:bCs/>
                <w:color w:val="000000"/>
                <w:szCs w:val="21"/>
              </w:rPr>
              <w:t>条</w:t>
            </w:r>
            <w:r>
              <w:rPr>
                <w:b/>
                <w:color w:val="000000"/>
                <w:szCs w:val="21"/>
              </w:rPr>
              <w:t xml:space="preserve">审计委员会负责审核公司财务信息及其披露、监督及评估内外部审计工作和内部控制，下列事项应当经 审计委员会全体成员过半数同意后，提交董事会审议： </w:t>
            </w:r>
          </w:p>
          <w:p>
            <w:pPr>
              <w:numPr>
                <w:ilvl w:val="0"/>
                <w:numId w:val="6"/>
              </w:numPr>
              <w:spacing w:line="400" w:lineRule="exact"/>
              <w:rPr>
                <w:b/>
                <w:color w:val="000000"/>
                <w:szCs w:val="21"/>
              </w:rPr>
            </w:pPr>
            <w:r>
              <w:rPr>
                <w:b/>
                <w:color w:val="000000"/>
                <w:szCs w:val="21"/>
              </w:rPr>
              <w:t xml:space="preserve">披露财务会计报告及定期报告中的财务信息、内部控 制评价报告； </w:t>
            </w:r>
          </w:p>
          <w:p>
            <w:pPr>
              <w:numPr>
                <w:ilvl w:val="0"/>
                <w:numId w:val="6"/>
              </w:numPr>
              <w:spacing w:line="400" w:lineRule="exact"/>
              <w:ind w:left="0" w:leftChars="0" w:firstLine="0" w:firstLineChars="0"/>
              <w:rPr>
                <w:b/>
                <w:color w:val="000000"/>
                <w:szCs w:val="21"/>
              </w:rPr>
            </w:pPr>
            <w:r>
              <w:rPr>
                <w:b/>
                <w:color w:val="000000"/>
                <w:szCs w:val="21"/>
              </w:rPr>
              <w:t xml:space="preserve">聘用或者解聘承办上市公司审计业务的会计师事务所； </w:t>
            </w:r>
          </w:p>
          <w:p>
            <w:pPr>
              <w:numPr>
                <w:ilvl w:val="0"/>
                <w:numId w:val="6"/>
              </w:numPr>
              <w:spacing w:line="400" w:lineRule="exact"/>
              <w:ind w:left="0" w:leftChars="0" w:firstLine="0" w:firstLineChars="0"/>
              <w:rPr>
                <w:b/>
                <w:color w:val="000000"/>
                <w:szCs w:val="21"/>
              </w:rPr>
            </w:pPr>
            <w:r>
              <w:rPr>
                <w:b/>
                <w:color w:val="000000"/>
                <w:szCs w:val="21"/>
              </w:rPr>
              <w:t xml:space="preserve">聘任或者解聘上市公司财务负责人； </w:t>
            </w:r>
          </w:p>
          <w:p>
            <w:pPr>
              <w:numPr>
                <w:ilvl w:val="0"/>
                <w:numId w:val="6"/>
              </w:numPr>
              <w:spacing w:line="400" w:lineRule="exact"/>
              <w:ind w:left="0" w:leftChars="0" w:firstLine="0" w:firstLineChars="0"/>
              <w:rPr>
                <w:b/>
                <w:color w:val="000000"/>
                <w:szCs w:val="21"/>
              </w:rPr>
            </w:pPr>
            <w:r>
              <w:rPr>
                <w:b/>
                <w:color w:val="000000"/>
                <w:szCs w:val="21"/>
              </w:rPr>
              <w:t xml:space="preserve">因会计准则变更以外的原因作出会计政策、会计估计 变更或者重大会计差错更正； </w:t>
            </w:r>
          </w:p>
          <w:p>
            <w:pPr>
              <w:numPr>
                <w:ilvl w:val="0"/>
                <w:numId w:val="0"/>
              </w:numPr>
              <w:spacing w:line="400" w:lineRule="exact"/>
              <w:ind w:leftChars="0"/>
              <w:rPr>
                <w:bCs/>
                <w:color w:val="000000"/>
                <w:szCs w:val="21"/>
              </w:rPr>
            </w:pPr>
            <w:r>
              <w:rPr>
                <w:b/>
                <w:color w:val="000000"/>
                <w:szCs w:val="21"/>
              </w:rPr>
              <w:t>（五）法律、行政法规、中国证监会规定和本章程规定的其他事项。</w:t>
            </w:r>
          </w:p>
          <w:p>
            <w:pPr>
              <w:spacing w:line="400" w:lineRule="exact"/>
              <w:rPr>
                <w:bCs/>
                <w:color w:val="000000"/>
                <w:szCs w:val="21"/>
              </w:rPr>
            </w:pPr>
            <w:r>
              <w:rPr>
                <w:rFonts w:hint="eastAsia"/>
                <w:bCs/>
                <w:color w:val="000000"/>
                <w:szCs w:val="21"/>
              </w:rPr>
              <w:t>删除原监事会职权</w:t>
            </w:r>
          </w:p>
        </w:tc>
        <w:tc>
          <w:tcPr>
            <w:tcW w:w="1091" w:type="dxa"/>
            <w:vAlign w:val="center"/>
          </w:tcPr>
          <w:p>
            <w:pPr>
              <w:spacing w:line="400" w:lineRule="exact"/>
              <w:rPr>
                <w:szCs w:val="21"/>
              </w:rPr>
            </w:pPr>
            <w:r>
              <w:rPr>
                <w:rFonts w:hint="eastAsia"/>
                <w:szCs w:val="21"/>
              </w:rPr>
              <w:t>《上市公司章程指引》第135条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第一百五十七条本行监事会负责制定监事会议事规则，议事规则包括会议通知、召开方式、文件准备、表决形式、会议记录及其签署等。</w:t>
            </w:r>
          </w:p>
        </w:tc>
        <w:tc>
          <w:tcPr>
            <w:tcW w:w="3474" w:type="dxa"/>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rFonts w:hint="eastAsia"/>
                <w:bCs/>
                <w:color w:val="000000"/>
                <w:szCs w:val="21"/>
              </w:rPr>
              <w:t>新增</w:t>
            </w:r>
          </w:p>
        </w:tc>
        <w:tc>
          <w:tcPr>
            <w:tcW w:w="3474" w:type="dxa"/>
          </w:tcPr>
          <w:p>
            <w:pPr>
              <w:spacing w:line="400" w:lineRule="exact"/>
              <w:rPr>
                <w:bCs/>
                <w:color w:val="000000"/>
                <w:szCs w:val="21"/>
              </w:rPr>
            </w:pPr>
            <w:r>
              <w:rPr>
                <w:rFonts w:hint="eastAsia"/>
                <w:bCs/>
                <w:color w:val="000000"/>
                <w:szCs w:val="21"/>
              </w:rPr>
              <w:t xml:space="preserve">第一百四十条 </w:t>
            </w:r>
            <w:r>
              <w:rPr>
                <w:bCs/>
                <w:color w:val="000000"/>
                <w:szCs w:val="21"/>
              </w:rPr>
              <w:t>本行</w:t>
            </w:r>
            <w:r>
              <w:rPr>
                <w:rFonts w:hint="eastAsia"/>
                <w:bCs/>
                <w:color w:val="000000"/>
                <w:szCs w:val="21"/>
              </w:rPr>
              <w:t>董事会</w:t>
            </w:r>
            <w:r>
              <w:rPr>
                <w:bCs/>
                <w:color w:val="000000"/>
                <w:szCs w:val="21"/>
              </w:rPr>
              <w:t>制定审计委员会</w:t>
            </w:r>
            <w:r>
              <w:rPr>
                <w:rFonts w:hint="eastAsia"/>
                <w:bCs/>
                <w:color w:val="000000"/>
                <w:szCs w:val="21"/>
              </w:rPr>
              <w:t>工作规则</w:t>
            </w:r>
            <w:r>
              <w:rPr>
                <w:bCs/>
                <w:color w:val="000000"/>
                <w:szCs w:val="21"/>
              </w:rPr>
              <w:t>，议事规则包括会议通知、召开方式、文件准备、表决形式、会议记录及其签署等。</w:t>
            </w:r>
          </w:p>
        </w:tc>
        <w:tc>
          <w:tcPr>
            <w:tcW w:w="1091" w:type="dxa"/>
            <w:vAlign w:val="center"/>
          </w:tcPr>
          <w:p>
            <w:pPr>
              <w:spacing w:line="400" w:lineRule="exact"/>
              <w:rPr>
                <w:szCs w:val="21"/>
              </w:rPr>
            </w:pPr>
            <w:r>
              <w:rPr>
                <w:rFonts w:hint="eastAsia"/>
                <w:szCs w:val="21"/>
              </w:rPr>
              <w:t>《上市公司章程指引》第136条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第一百五十八条对监事会提出的纠正措施、整改建议等，董事会和高级管理层拒绝或者拖延执行的</w:t>
            </w:r>
            <w:r>
              <w:rPr>
                <w:rFonts w:hint="eastAsia"/>
                <w:bCs/>
                <w:color w:val="000000"/>
                <w:szCs w:val="21"/>
              </w:rPr>
              <w:t>，</w:t>
            </w:r>
            <w:r>
              <w:rPr>
                <w:bCs/>
                <w:color w:val="000000"/>
                <w:szCs w:val="21"/>
              </w:rPr>
              <w:t>监事会必须向银行业监督管理机构和股东大会报告。</w:t>
            </w:r>
          </w:p>
        </w:tc>
        <w:tc>
          <w:tcPr>
            <w:tcW w:w="3474" w:type="dxa"/>
          </w:tcPr>
          <w:p>
            <w:pPr>
              <w:spacing w:line="400" w:lineRule="exact"/>
              <w:rPr>
                <w:bCs/>
                <w:color w:val="000000"/>
                <w:szCs w:val="21"/>
              </w:rPr>
            </w:pPr>
            <w:r>
              <w:rPr>
                <w:bCs/>
                <w:color w:val="000000"/>
                <w:szCs w:val="21"/>
              </w:rPr>
              <w:t>第一百</w:t>
            </w:r>
            <w:r>
              <w:rPr>
                <w:rFonts w:hint="eastAsia"/>
                <w:bCs/>
                <w:color w:val="000000"/>
                <w:szCs w:val="21"/>
              </w:rPr>
              <w:t>四十一</w:t>
            </w:r>
            <w:r>
              <w:rPr>
                <w:bCs/>
                <w:color w:val="000000"/>
                <w:szCs w:val="21"/>
              </w:rPr>
              <w:t>条对审计委员会提出的纠正措施、整改建议等，董事会和高级管理层拒绝或者拖延执行的</w:t>
            </w:r>
            <w:r>
              <w:rPr>
                <w:rFonts w:hint="eastAsia"/>
                <w:bCs/>
                <w:color w:val="000000"/>
                <w:szCs w:val="21"/>
              </w:rPr>
              <w:t>，</w:t>
            </w:r>
            <w:r>
              <w:rPr>
                <w:bCs/>
                <w:color w:val="000000"/>
                <w:szCs w:val="21"/>
              </w:rPr>
              <w:t>审计委员会必须向银行业监督管理机构和股东会报告。</w:t>
            </w:r>
          </w:p>
        </w:tc>
        <w:tc>
          <w:tcPr>
            <w:tcW w:w="1091" w:type="dxa"/>
            <w:vAlign w:val="center"/>
          </w:tcPr>
          <w:p>
            <w:pPr>
              <w:spacing w:line="400" w:lineRule="exact"/>
              <w:rPr>
                <w:szCs w:val="21"/>
              </w:rPr>
            </w:pPr>
            <w:r>
              <w:rPr>
                <w:rFonts w:hint="eastAsia"/>
                <w:szCs w:val="21"/>
              </w:rPr>
              <w:t>监事会相关表述变更为审计委员会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第一百五十九条监事的薪酬应当由监事会提出，股东大会审议确定，董事会不得干预监事薪酬标准。</w:t>
            </w:r>
          </w:p>
        </w:tc>
        <w:tc>
          <w:tcPr>
            <w:tcW w:w="3474" w:type="dxa"/>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第一百六十条监事会设监督委员会、提名与履职考评委员会</w:t>
            </w:r>
            <w:r>
              <w:rPr>
                <w:rFonts w:hint="eastAsia"/>
                <w:bCs/>
                <w:color w:val="000000"/>
                <w:szCs w:val="21"/>
              </w:rPr>
              <w:t>，</w:t>
            </w:r>
            <w:r>
              <w:rPr>
                <w:bCs/>
                <w:color w:val="000000"/>
                <w:szCs w:val="21"/>
              </w:rPr>
              <w:t>并制定各委员会的议事规则和工作职责。</w:t>
            </w:r>
          </w:p>
          <w:p>
            <w:pPr>
              <w:spacing w:line="400" w:lineRule="exact"/>
              <w:rPr>
                <w:bCs/>
                <w:color w:val="000000"/>
                <w:szCs w:val="21"/>
              </w:rPr>
            </w:pPr>
            <w:r>
              <w:rPr>
                <w:bCs/>
                <w:color w:val="000000"/>
                <w:szCs w:val="21"/>
              </w:rPr>
              <w:t>各专门委员会由不少于三名监事组成，同一监事可以同时在不同委员会任职。各专门委员会分别设主任委员一名，由外部监事担任，负责召集各专门委员会的活动。</w:t>
            </w:r>
          </w:p>
        </w:tc>
        <w:tc>
          <w:tcPr>
            <w:tcW w:w="3474" w:type="dxa"/>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第一百六十一条监事会设监事长1人</w:t>
            </w:r>
            <w:r>
              <w:rPr>
                <w:rFonts w:hint="eastAsia"/>
                <w:bCs/>
                <w:color w:val="000000"/>
                <w:szCs w:val="21"/>
              </w:rPr>
              <w:t>，</w:t>
            </w:r>
            <w:r>
              <w:rPr>
                <w:bCs/>
                <w:color w:val="000000"/>
                <w:szCs w:val="21"/>
              </w:rPr>
              <w:t>由监事提名经全体监事过半数通过选举产生，并报告银行业监督管理机构。监事长应由专职人员担任。</w:t>
            </w:r>
          </w:p>
          <w:p>
            <w:pPr>
              <w:spacing w:line="400" w:lineRule="exact"/>
              <w:rPr>
                <w:bCs/>
                <w:color w:val="000000"/>
                <w:szCs w:val="21"/>
              </w:rPr>
            </w:pPr>
          </w:p>
        </w:tc>
        <w:tc>
          <w:tcPr>
            <w:tcW w:w="3474" w:type="dxa"/>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六十二条监事会分为例会和临时会议，监事会例会每年度至少应当召开4次，监事会每六个月至少召开一次会议。监事会由监事长召集和主持。监事长因故不能履行职务时或不履行职务时，由半数以上监事共同推举的一名监事主持。</w:t>
            </w:r>
          </w:p>
        </w:tc>
        <w:tc>
          <w:tcPr>
            <w:tcW w:w="3474" w:type="dxa"/>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第一百六十三条有下列情形之一的，监事会应在十日内召开临时会议：</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监事长认为必要时；</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1/3 以上监事联名提议召开时；</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全体外部监事提议时；</w:t>
            </w:r>
          </w:p>
          <w:p>
            <w:p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股东大会、董事会会议通过了违反法律、法规、规章、监管部门的各种规定和要求、本行章程、本行股东大会决议和其他有关规定的决议时；</w:t>
            </w:r>
          </w:p>
          <w:p>
            <w:pPr>
              <w:spacing w:line="400" w:lineRule="exact"/>
              <w:rPr>
                <w:bCs/>
                <w:color w:val="000000"/>
                <w:szCs w:val="21"/>
              </w:rPr>
            </w:pPr>
            <w:r>
              <w:rPr>
                <w:rFonts w:hint="eastAsia"/>
                <w:bCs/>
                <w:color w:val="000000"/>
                <w:szCs w:val="21"/>
              </w:rPr>
              <w:t>（</w:t>
            </w:r>
            <w:r>
              <w:rPr>
                <w:bCs/>
                <w:color w:val="000000"/>
                <w:szCs w:val="21"/>
              </w:rPr>
              <w:t>五</w:t>
            </w:r>
            <w:r>
              <w:rPr>
                <w:rFonts w:hint="eastAsia"/>
                <w:bCs/>
                <w:color w:val="000000"/>
                <w:szCs w:val="21"/>
              </w:rPr>
              <w:t>）</w:t>
            </w:r>
            <w:r>
              <w:rPr>
                <w:bCs/>
                <w:color w:val="000000"/>
                <w:szCs w:val="21"/>
              </w:rPr>
              <w:t>董事和高级管理人员的不当行为可能给本行造成重大损害或者在市场中造成恶劣影响时；</w:t>
            </w:r>
          </w:p>
          <w:p>
            <w:pPr>
              <w:spacing w:line="400" w:lineRule="exact"/>
              <w:rPr>
                <w:bCs/>
                <w:color w:val="000000"/>
                <w:szCs w:val="21"/>
              </w:rPr>
            </w:pPr>
            <w:r>
              <w:rPr>
                <w:rFonts w:hint="eastAsia"/>
                <w:bCs/>
                <w:color w:val="000000"/>
                <w:szCs w:val="21"/>
              </w:rPr>
              <w:t>（</w:t>
            </w:r>
            <w:r>
              <w:rPr>
                <w:bCs/>
                <w:color w:val="000000"/>
                <w:szCs w:val="21"/>
              </w:rPr>
              <w:t>六</w:t>
            </w:r>
            <w:r>
              <w:rPr>
                <w:rFonts w:hint="eastAsia"/>
                <w:bCs/>
                <w:color w:val="000000"/>
                <w:szCs w:val="21"/>
              </w:rPr>
              <w:t>）</w:t>
            </w:r>
            <w:r>
              <w:rPr>
                <w:bCs/>
                <w:color w:val="000000"/>
                <w:szCs w:val="21"/>
              </w:rPr>
              <w:t>本行、董事、监事、高级管理人员被股东提起诉讼时；</w:t>
            </w:r>
          </w:p>
          <w:p>
            <w:pPr>
              <w:spacing w:line="400" w:lineRule="exact"/>
              <w:rPr>
                <w:bCs/>
                <w:color w:val="000000"/>
                <w:szCs w:val="21"/>
              </w:rPr>
            </w:pPr>
            <w:r>
              <w:rPr>
                <w:rFonts w:hint="eastAsia"/>
                <w:bCs/>
                <w:color w:val="000000"/>
                <w:szCs w:val="21"/>
              </w:rPr>
              <w:t>（</w:t>
            </w:r>
            <w:r>
              <w:rPr>
                <w:bCs/>
                <w:color w:val="000000"/>
                <w:szCs w:val="21"/>
              </w:rPr>
              <w:t>七</w:t>
            </w:r>
            <w:r>
              <w:rPr>
                <w:rFonts w:hint="eastAsia"/>
                <w:bCs/>
                <w:color w:val="000000"/>
                <w:szCs w:val="21"/>
              </w:rPr>
              <w:t>）</w:t>
            </w:r>
            <w:r>
              <w:rPr>
                <w:bCs/>
                <w:color w:val="000000"/>
                <w:szCs w:val="21"/>
              </w:rPr>
              <w:t>本行、董事、监事、高级管理人员受到监管部门处罚或者被上海证券交易所公开谴责时；</w:t>
            </w:r>
          </w:p>
          <w:p>
            <w:pPr>
              <w:spacing w:line="400" w:lineRule="exact"/>
              <w:rPr>
                <w:bCs/>
                <w:color w:val="000000"/>
                <w:szCs w:val="21"/>
              </w:rPr>
            </w:pPr>
            <w:r>
              <w:rPr>
                <w:rFonts w:hint="eastAsia"/>
                <w:bCs/>
                <w:color w:val="000000"/>
                <w:szCs w:val="21"/>
              </w:rPr>
              <w:t>（</w:t>
            </w:r>
            <w:r>
              <w:rPr>
                <w:bCs/>
                <w:color w:val="000000"/>
                <w:szCs w:val="21"/>
              </w:rPr>
              <w:t>八</w:t>
            </w:r>
            <w:r>
              <w:rPr>
                <w:rFonts w:hint="eastAsia"/>
                <w:bCs/>
                <w:color w:val="000000"/>
                <w:szCs w:val="21"/>
              </w:rPr>
              <w:t>）</w:t>
            </w:r>
            <w:r>
              <w:rPr>
                <w:bCs/>
                <w:color w:val="000000"/>
                <w:szCs w:val="21"/>
              </w:rPr>
              <w:t>监管部门要求召开时；</w:t>
            </w:r>
          </w:p>
          <w:p>
            <w:pPr>
              <w:spacing w:line="400" w:lineRule="exact"/>
              <w:rPr>
                <w:bCs/>
                <w:color w:val="000000"/>
                <w:szCs w:val="21"/>
              </w:rPr>
            </w:pPr>
            <w:r>
              <w:rPr>
                <w:rFonts w:hint="eastAsia"/>
                <w:bCs/>
                <w:color w:val="000000"/>
                <w:szCs w:val="21"/>
              </w:rPr>
              <w:t>（</w:t>
            </w:r>
            <w:r>
              <w:rPr>
                <w:bCs/>
                <w:color w:val="000000"/>
                <w:szCs w:val="21"/>
              </w:rPr>
              <w:t>九</w:t>
            </w:r>
            <w:r>
              <w:rPr>
                <w:rFonts w:hint="eastAsia"/>
                <w:bCs/>
                <w:color w:val="000000"/>
                <w:szCs w:val="21"/>
              </w:rPr>
              <w:t>）</w:t>
            </w:r>
            <w:r>
              <w:rPr>
                <w:bCs/>
                <w:color w:val="000000"/>
                <w:szCs w:val="21"/>
              </w:rPr>
              <w:t>本行章程规定的其他情形。</w:t>
            </w:r>
          </w:p>
        </w:tc>
        <w:tc>
          <w:tcPr>
            <w:tcW w:w="3474" w:type="dxa"/>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rFonts w:hint="eastAsia"/>
                <w:bCs/>
                <w:color w:val="000000"/>
                <w:szCs w:val="21"/>
              </w:rPr>
              <w:t>新增</w:t>
            </w:r>
          </w:p>
        </w:tc>
        <w:tc>
          <w:tcPr>
            <w:tcW w:w="3474" w:type="dxa"/>
          </w:tcPr>
          <w:p>
            <w:pPr>
              <w:spacing w:line="400" w:lineRule="exact"/>
              <w:rPr>
                <w:bCs/>
                <w:color w:val="000000"/>
                <w:szCs w:val="21"/>
              </w:rPr>
            </w:pPr>
            <w:r>
              <w:rPr>
                <w:bCs/>
                <w:color w:val="000000"/>
                <w:szCs w:val="21"/>
              </w:rPr>
              <w:t>第一百</w:t>
            </w:r>
            <w:r>
              <w:rPr>
                <w:rFonts w:hint="eastAsia"/>
                <w:bCs/>
                <w:color w:val="000000"/>
                <w:szCs w:val="21"/>
              </w:rPr>
              <w:t>四十二</w:t>
            </w:r>
            <w:r>
              <w:rPr>
                <w:bCs/>
                <w:color w:val="000000"/>
                <w:szCs w:val="21"/>
              </w:rPr>
              <w:t>条审计委员会每季度至少召开一次会议。两名及以上成员提议，或者召集人认为有必要时，可以召开临时会议。</w:t>
            </w:r>
          </w:p>
          <w:p>
            <w:pPr>
              <w:spacing w:line="400" w:lineRule="exact"/>
              <w:rPr>
                <w:bCs/>
                <w:color w:val="000000"/>
                <w:szCs w:val="21"/>
              </w:rPr>
            </w:pPr>
            <w:r>
              <w:rPr>
                <w:bCs/>
                <w:color w:val="000000"/>
                <w:szCs w:val="21"/>
              </w:rPr>
              <w:t xml:space="preserve">审计委员会会议须有三分之二以上成员出席方可举行。 审计委员会作出决议，应当经审计委员会成员的过半数通过。 </w:t>
            </w:r>
          </w:p>
          <w:p>
            <w:pPr>
              <w:spacing w:line="400" w:lineRule="exact"/>
              <w:rPr>
                <w:bCs/>
                <w:color w:val="000000"/>
                <w:szCs w:val="21"/>
              </w:rPr>
            </w:pPr>
            <w:r>
              <w:rPr>
                <w:bCs/>
                <w:color w:val="000000"/>
                <w:szCs w:val="21"/>
              </w:rPr>
              <w:t>审计委员会决议的表决，应当一人一票。</w:t>
            </w:r>
          </w:p>
          <w:p>
            <w:pPr>
              <w:spacing w:line="400" w:lineRule="exact"/>
              <w:rPr>
                <w:bCs/>
                <w:color w:val="000000"/>
                <w:szCs w:val="21"/>
              </w:rPr>
            </w:pPr>
            <w:r>
              <w:rPr>
                <w:bCs/>
                <w:color w:val="000000"/>
                <w:szCs w:val="21"/>
              </w:rPr>
              <w:t xml:space="preserve"> 审计委员会决议应当按规定制作会议记录，出席会议的审计委员会成员应当在会议记录上签名。</w:t>
            </w:r>
          </w:p>
        </w:tc>
        <w:tc>
          <w:tcPr>
            <w:tcW w:w="1091" w:type="dxa"/>
            <w:vAlign w:val="center"/>
          </w:tcPr>
          <w:p>
            <w:pPr>
              <w:spacing w:line="400" w:lineRule="exact"/>
              <w:rPr>
                <w:szCs w:val="21"/>
              </w:rPr>
            </w:pPr>
            <w:r>
              <w:rPr>
                <w:rFonts w:hint="eastAsia"/>
                <w:szCs w:val="21"/>
              </w:rPr>
              <w:t>《上市公司章程指引》第136条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第一百六十四条监事会的议事方式为会议方式，实行一人一票的表决制度。监事会表决程序为：由监事会逐项讨论并以记名投票或举手表决方式进行表决。决议应当经半数以上监事通过。</w:t>
            </w:r>
          </w:p>
        </w:tc>
        <w:tc>
          <w:tcPr>
            <w:tcW w:w="3474" w:type="dxa"/>
          </w:tcPr>
          <w:p>
            <w:pPr>
              <w:spacing w:line="400" w:lineRule="exact"/>
              <w:rPr>
                <w:bCs/>
                <w:color w:val="000000"/>
                <w:szCs w:val="21"/>
              </w:rPr>
            </w:pPr>
            <w:r>
              <w:rPr>
                <w:rFonts w:hint="eastAsia"/>
                <w:bCs/>
                <w:color w:val="000000"/>
                <w:szCs w:val="21"/>
              </w:rPr>
              <w:t>删除</w:t>
            </w:r>
            <w:r>
              <w:rPr>
                <w:bCs/>
                <w:color w:val="000000"/>
                <w:szCs w:val="21"/>
              </w:rPr>
              <w:t>。</w:t>
            </w: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第一百六十五条监事会召开例会，应当提前10 日通知全体监事。监事会召开临时会议，应当提前5日通知全体监事；情况紧急，需要尽快召开监事会临时会议的</w:t>
            </w:r>
            <w:r>
              <w:rPr>
                <w:rFonts w:hint="eastAsia"/>
                <w:bCs/>
                <w:color w:val="000000"/>
                <w:szCs w:val="21"/>
              </w:rPr>
              <w:t>，</w:t>
            </w:r>
            <w:r>
              <w:rPr>
                <w:bCs/>
                <w:color w:val="000000"/>
                <w:szCs w:val="21"/>
              </w:rPr>
              <w:t>可以随时通过电话通知或者当面口头通知</w:t>
            </w:r>
            <w:r>
              <w:rPr>
                <w:rFonts w:hint="eastAsia"/>
                <w:bCs/>
                <w:color w:val="000000"/>
                <w:szCs w:val="21"/>
              </w:rPr>
              <w:t>，</w:t>
            </w:r>
            <w:r>
              <w:rPr>
                <w:bCs/>
                <w:color w:val="000000"/>
                <w:szCs w:val="21"/>
              </w:rPr>
              <w:t>但召集人应当在会议上作出说明。</w:t>
            </w:r>
          </w:p>
        </w:tc>
        <w:tc>
          <w:tcPr>
            <w:tcW w:w="3474" w:type="dxa"/>
          </w:tcPr>
          <w:p>
            <w:pPr>
              <w:spacing w:line="400" w:lineRule="exact"/>
              <w:rPr>
                <w:bCs/>
                <w:color w:val="000000"/>
                <w:szCs w:val="21"/>
              </w:rPr>
            </w:pPr>
            <w:r>
              <w:rPr>
                <w:rFonts w:hint="eastAsia"/>
                <w:bCs/>
                <w:color w:val="000000"/>
                <w:szCs w:val="21"/>
              </w:rPr>
              <w:t>删除</w:t>
            </w:r>
            <w:r>
              <w:rPr>
                <w:bCs/>
                <w:color w:val="000000"/>
                <w:szCs w:val="21"/>
              </w:rPr>
              <w:t>。</w:t>
            </w: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第一百六十七条监事会会议通知应当至少包括如下内容：</w:t>
            </w:r>
          </w:p>
          <w:p>
            <w:pPr>
              <w:spacing w:line="600" w:lineRule="exact"/>
              <w:ind w:firstLine="420" w:firstLineChars="200"/>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监事表决所必需的会议材料；</w:t>
            </w:r>
          </w:p>
          <w:p>
            <w:pPr>
              <w:spacing w:line="400" w:lineRule="exact"/>
              <w:rPr>
                <w:bCs/>
                <w:color w:val="000000"/>
                <w:szCs w:val="21"/>
              </w:rPr>
            </w:pPr>
            <w:r>
              <w:rPr>
                <w:rFonts w:hint="eastAsia"/>
                <w:bCs/>
                <w:color w:val="000000"/>
                <w:szCs w:val="21"/>
              </w:rPr>
              <w:t>（</w:t>
            </w:r>
            <w:r>
              <w:rPr>
                <w:bCs/>
                <w:color w:val="000000"/>
                <w:szCs w:val="21"/>
              </w:rPr>
              <w:t>五</w:t>
            </w:r>
            <w:r>
              <w:rPr>
                <w:rFonts w:hint="eastAsia"/>
                <w:bCs/>
                <w:color w:val="000000"/>
                <w:szCs w:val="21"/>
              </w:rPr>
              <w:t>）</w:t>
            </w:r>
            <w:r>
              <w:rPr>
                <w:bCs/>
                <w:color w:val="000000"/>
                <w:szCs w:val="21"/>
              </w:rPr>
              <w:t>监事应当亲自出席会议的要求；</w:t>
            </w:r>
          </w:p>
        </w:tc>
        <w:tc>
          <w:tcPr>
            <w:tcW w:w="3474" w:type="dxa"/>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第一百六十八条监事会会议应由监事本人出席</w:t>
            </w:r>
            <w:r>
              <w:rPr>
                <w:rFonts w:hint="eastAsia"/>
                <w:bCs/>
                <w:color w:val="000000"/>
                <w:szCs w:val="21"/>
              </w:rPr>
              <w:t>。</w:t>
            </w:r>
            <w:r>
              <w:rPr>
                <w:bCs/>
                <w:color w:val="000000"/>
                <w:szCs w:val="21"/>
              </w:rPr>
              <w:t>监事因故不能出席的，可以书面委托其他监事在授权范围内代为行使权利。监事会会议需要由过半数监事出席方能召开；</w:t>
            </w:r>
          </w:p>
        </w:tc>
        <w:tc>
          <w:tcPr>
            <w:tcW w:w="3474" w:type="dxa"/>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第一百六十九条监事会决议须经全体监事过半数通过</w:t>
            </w:r>
            <w:r>
              <w:rPr>
                <w:rFonts w:hint="eastAsia"/>
                <w:bCs/>
                <w:color w:val="000000"/>
                <w:szCs w:val="21"/>
              </w:rPr>
              <w:t>，</w:t>
            </w:r>
            <w:r>
              <w:rPr>
                <w:bCs/>
                <w:color w:val="000000"/>
                <w:szCs w:val="21"/>
              </w:rPr>
              <w:t>对特别决议</w:t>
            </w:r>
            <w:r>
              <w:rPr>
                <w:rFonts w:hint="eastAsia"/>
                <w:bCs/>
                <w:color w:val="000000"/>
                <w:szCs w:val="21"/>
              </w:rPr>
              <w:t>（</w:t>
            </w:r>
            <w:r>
              <w:rPr>
                <w:bCs/>
                <w:color w:val="000000"/>
                <w:szCs w:val="21"/>
              </w:rPr>
              <w:t>如监事会提请罢免独立董事、非职工监事等</w:t>
            </w:r>
            <w:r>
              <w:rPr>
                <w:rFonts w:hint="eastAsia"/>
                <w:bCs/>
                <w:color w:val="000000"/>
                <w:szCs w:val="21"/>
              </w:rPr>
              <w:t>）</w:t>
            </w:r>
            <w:r>
              <w:rPr>
                <w:bCs/>
                <w:color w:val="000000"/>
                <w:szCs w:val="21"/>
              </w:rPr>
              <w:t>应当由全体监事的2/3 以上表决通过后方可提交股东大会审议。</w:t>
            </w:r>
          </w:p>
        </w:tc>
        <w:tc>
          <w:tcPr>
            <w:tcW w:w="3474" w:type="dxa"/>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第一百七十一条监事长行使以下职权：</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召集和主持监事会会议；</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向股东大会报告工作；</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组织监事会落实职责。</w:t>
            </w:r>
          </w:p>
        </w:tc>
        <w:tc>
          <w:tcPr>
            <w:tcW w:w="3474" w:type="dxa"/>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第一百七十二条监事会应按照监事会职责对监事进行适当分工，并将监事履行职责情况向股东大会报告。监事有权向本行相关人员及机构了解情况，相关人员及机构应予以配合。</w:t>
            </w:r>
          </w:p>
          <w:p>
            <w:pPr>
              <w:spacing w:line="400" w:lineRule="exact"/>
              <w:rPr>
                <w:bCs/>
                <w:color w:val="000000"/>
                <w:szCs w:val="21"/>
              </w:rPr>
            </w:pPr>
            <w:r>
              <w:rPr>
                <w:bCs/>
                <w:color w:val="000000"/>
                <w:szCs w:val="21"/>
              </w:rPr>
              <w:t>监事会行使职权必要时可聘请社会中介机构给予帮助</w:t>
            </w:r>
            <w:r>
              <w:rPr>
                <w:rFonts w:hint="eastAsia"/>
                <w:bCs/>
                <w:color w:val="000000"/>
                <w:szCs w:val="21"/>
              </w:rPr>
              <w:t>，</w:t>
            </w:r>
            <w:r>
              <w:rPr>
                <w:bCs/>
                <w:color w:val="000000"/>
                <w:szCs w:val="21"/>
              </w:rPr>
              <w:t>由此发生的费用由本行承担。</w:t>
            </w:r>
          </w:p>
        </w:tc>
        <w:tc>
          <w:tcPr>
            <w:tcW w:w="3474" w:type="dxa"/>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第一百七十四条监事会应当对会议所议事项及决议作成会议记录， 出席会议的监事和记录员在会议记录上签名。出席会议的监事有权要求在记录上对其在会议上的发言作出说明性的记载。监事会会议记录保存期限为永久。</w:t>
            </w:r>
          </w:p>
          <w:p>
            <w:pPr>
              <w:spacing w:line="400" w:lineRule="exact"/>
              <w:rPr>
                <w:bCs/>
                <w:color w:val="000000"/>
                <w:szCs w:val="21"/>
              </w:rPr>
            </w:pPr>
          </w:p>
        </w:tc>
        <w:tc>
          <w:tcPr>
            <w:tcW w:w="3474" w:type="dxa"/>
          </w:tcPr>
          <w:p>
            <w:pPr>
              <w:spacing w:line="400" w:lineRule="exact"/>
              <w:rPr>
                <w:bCs/>
                <w:color w:val="000000"/>
                <w:szCs w:val="21"/>
              </w:rPr>
            </w:pPr>
            <w:bookmarkStart w:id="37" w:name="OLE_LINK34"/>
            <w:r>
              <w:rPr>
                <w:rFonts w:hint="eastAsia"/>
                <w:bCs/>
                <w:color w:val="000000"/>
                <w:szCs w:val="21"/>
              </w:rPr>
              <w:t>删除</w:t>
            </w:r>
          </w:p>
          <w:bookmarkEnd w:id="37"/>
          <w:p>
            <w:pPr>
              <w:spacing w:line="400" w:lineRule="exact"/>
              <w:rPr>
                <w:bCs/>
                <w:color w:val="000000"/>
                <w:szCs w:val="21"/>
              </w:rPr>
            </w:pPr>
          </w:p>
        </w:tc>
        <w:tc>
          <w:tcPr>
            <w:tcW w:w="1091" w:type="dxa"/>
            <w:vAlign w:val="center"/>
          </w:tcPr>
          <w:p>
            <w:pPr>
              <w:spacing w:line="400" w:lineRule="exact"/>
              <w:rPr>
                <w:szCs w:val="21"/>
              </w:rPr>
            </w:pPr>
            <w:r>
              <w:rPr>
                <w:rFonts w:hint="eastAsia"/>
                <w:szCs w:val="21"/>
              </w:rPr>
              <w:t>删除监事会相关表述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rFonts w:hint="eastAsia"/>
                <w:bCs/>
                <w:color w:val="000000"/>
                <w:szCs w:val="21"/>
              </w:rPr>
              <w:t>新增</w:t>
            </w:r>
          </w:p>
        </w:tc>
        <w:tc>
          <w:tcPr>
            <w:tcW w:w="3474" w:type="dxa"/>
          </w:tcPr>
          <w:p>
            <w:pPr>
              <w:spacing w:line="400" w:lineRule="exact"/>
              <w:rPr>
                <w:bCs/>
                <w:color w:val="000000"/>
                <w:szCs w:val="21"/>
              </w:rPr>
            </w:pPr>
            <w:r>
              <w:rPr>
                <w:rFonts w:hint="eastAsia"/>
                <w:bCs/>
                <w:color w:val="000000"/>
                <w:szCs w:val="21"/>
              </w:rPr>
              <w:t>第一百四十三条 除审计委员会以外，本行</w:t>
            </w:r>
            <w:r>
              <w:rPr>
                <w:bCs/>
                <w:color w:val="000000"/>
                <w:szCs w:val="21"/>
              </w:rPr>
              <w:t>董事会设立战略与普惠金融委员会、风险管理与关联交易控制委员会、薪酬与提名委员会、金融消费</w:t>
            </w:r>
            <w:r>
              <w:rPr>
                <w:rFonts w:hint="eastAsia"/>
                <w:bCs/>
                <w:color w:val="000000"/>
                <w:szCs w:val="21"/>
              </w:rPr>
              <w:t>者</w:t>
            </w:r>
            <w:r>
              <w:rPr>
                <w:bCs/>
                <w:color w:val="000000"/>
                <w:szCs w:val="21"/>
              </w:rPr>
              <w:t>权益保护委员会等专门委员会，并制定各委员会的议事规则和工作职责。</w:t>
            </w:r>
          </w:p>
          <w:p>
            <w:pPr>
              <w:spacing w:line="400" w:lineRule="exact"/>
              <w:rPr>
                <w:bCs/>
                <w:color w:val="000000"/>
                <w:szCs w:val="21"/>
              </w:rPr>
            </w:pPr>
            <w:r>
              <w:rPr>
                <w:bCs/>
                <w:color w:val="000000"/>
                <w:szCs w:val="21"/>
              </w:rPr>
              <w:t>各专门委员会由不少于三名董事组成，同一董事可以同时在若干个委员会任职。</w:t>
            </w:r>
          </w:p>
          <w:p>
            <w:pPr>
              <w:spacing w:line="400" w:lineRule="exact"/>
              <w:rPr>
                <w:bCs/>
                <w:color w:val="000000"/>
                <w:szCs w:val="21"/>
              </w:rPr>
            </w:pPr>
            <w:r>
              <w:rPr>
                <w:bCs/>
                <w:color w:val="000000"/>
                <w:szCs w:val="21"/>
              </w:rPr>
              <w:t>各专门委员会分别设主任委员一名</w:t>
            </w:r>
            <w:r>
              <w:rPr>
                <w:rFonts w:hint="eastAsia"/>
                <w:bCs/>
                <w:color w:val="000000"/>
                <w:szCs w:val="21"/>
              </w:rPr>
              <w:t>，</w:t>
            </w:r>
            <w:r>
              <w:rPr>
                <w:bCs/>
                <w:color w:val="000000"/>
                <w:szCs w:val="21"/>
              </w:rPr>
              <w:t>负责召集各专门委员会的活动，每年工作时间不得少于 15 个工作日，各专门委员会主任委员原则上不宜兼任。风险管理与关联交易控制委员会、薪酬与提名委员会、审计委员会中独立董事应当占多数并担任主任委员。风险管理与关联交易控制委员会主任委员应当具有对各类风险进行判断与管理的经验；审计委员会成员应当具有财务、审计和会计等某一方面的专业知识和工作经验。控股股东提名的董事不得担任风险管理与关联交易控制委员会、薪酬与提名委员会的成员。</w:t>
            </w:r>
          </w:p>
          <w:p>
            <w:pPr>
              <w:spacing w:line="400" w:lineRule="exact"/>
              <w:rPr>
                <w:bCs/>
                <w:color w:val="000000"/>
                <w:szCs w:val="21"/>
              </w:rPr>
            </w:pPr>
            <w:r>
              <w:rPr>
                <w:bCs/>
                <w:color w:val="000000"/>
                <w:szCs w:val="21"/>
              </w:rPr>
              <w:t>各专门委员会委员、主任委员由董事会决定。</w:t>
            </w:r>
          </w:p>
          <w:p>
            <w:pPr>
              <w:spacing w:line="400" w:lineRule="exact"/>
              <w:rPr>
                <w:bCs/>
                <w:color w:val="000000"/>
                <w:szCs w:val="21"/>
              </w:rPr>
            </w:pPr>
            <w:r>
              <w:rPr>
                <w:bCs/>
                <w:color w:val="000000"/>
                <w:szCs w:val="21"/>
              </w:rPr>
              <w:t>董事会拟决议的相关事项可以先提交相应的专门委员会进行审议， 由该专门委员会提出审议意见，并向董事会报告。除董事会依法授权 外，专门委员会的审议意见不能代替董事会的表决意见。</w:t>
            </w:r>
          </w:p>
        </w:tc>
        <w:tc>
          <w:tcPr>
            <w:tcW w:w="1091" w:type="dxa"/>
            <w:vAlign w:val="center"/>
          </w:tcPr>
          <w:p>
            <w:pPr>
              <w:spacing w:line="400" w:lineRule="exact"/>
              <w:rPr>
                <w:szCs w:val="21"/>
              </w:rPr>
            </w:pPr>
            <w:r>
              <w:rPr>
                <w:rFonts w:hint="eastAsia"/>
                <w:szCs w:val="21"/>
              </w:rPr>
              <w:t>根据本行专门委员会实际情况修改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第一百七十六条本行设行长1人，副行长若干名。行长由董事会提名，副行长由行长提名，经董事会通过，报银行业监督管理机构核准任职资格后，由董事会聘任。行长、副行长每届任期3 年</w:t>
            </w:r>
            <w:r>
              <w:rPr>
                <w:rFonts w:hint="eastAsia"/>
                <w:bCs/>
                <w:color w:val="000000"/>
                <w:szCs w:val="21"/>
              </w:rPr>
              <w:t>，</w:t>
            </w:r>
            <w:r>
              <w:rPr>
                <w:bCs/>
                <w:color w:val="000000"/>
                <w:szCs w:val="21"/>
              </w:rPr>
              <w:t>期满后</w:t>
            </w:r>
            <w:r>
              <w:rPr>
                <w:rFonts w:hint="eastAsia"/>
                <w:bCs/>
                <w:color w:val="000000"/>
                <w:szCs w:val="21"/>
              </w:rPr>
              <w:t>可以</w:t>
            </w:r>
            <w:r>
              <w:rPr>
                <w:bCs/>
                <w:color w:val="000000"/>
                <w:szCs w:val="21"/>
              </w:rPr>
              <w:t>连聘连任。</w:t>
            </w:r>
          </w:p>
        </w:tc>
        <w:tc>
          <w:tcPr>
            <w:tcW w:w="3474" w:type="dxa"/>
          </w:tcPr>
          <w:p>
            <w:pPr>
              <w:spacing w:line="400" w:lineRule="exact"/>
              <w:rPr>
                <w:bCs/>
                <w:color w:val="000000"/>
                <w:szCs w:val="21"/>
              </w:rPr>
            </w:pPr>
            <w:r>
              <w:rPr>
                <w:rFonts w:hint="eastAsia"/>
                <w:bCs/>
                <w:color w:val="000000"/>
                <w:szCs w:val="21"/>
              </w:rPr>
              <w:t xml:space="preserve">第一百四十四条 </w:t>
            </w:r>
            <w:r>
              <w:rPr>
                <w:bCs/>
                <w:color w:val="000000"/>
                <w:szCs w:val="21"/>
              </w:rPr>
              <w:t>本行设行长1人，副行长若干名。行长由董事会提名，副行长由行长提名，经董事会通过，报</w:t>
            </w:r>
            <w:r>
              <w:rPr>
                <w:rFonts w:hint="eastAsia"/>
                <w:b/>
                <w:color w:val="000000"/>
                <w:szCs w:val="21"/>
              </w:rPr>
              <w:t>国家金融监督管理机构</w:t>
            </w:r>
            <w:r>
              <w:rPr>
                <w:bCs/>
                <w:color w:val="000000"/>
                <w:szCs w:val="21"/>
              </w:rPr>
              <w:t>核准任职资格后，由董事会聘任。行长、副行长每届任期3 年</w:t>
            </w:r>
            <w:r>
              <w:rPr>
                <w:rFonts w:hint="eastAsia"/>
                <w:bCs/>
                <w:color w:val="000000"/>
                <w:szCs w:val="21"/>
              </w:rPr>
              <w:t>，</w:t>
            </w:r>
            <w:r>
              <w:rPr>
                <w:bCs/>
                <w:color w:val="000000"/>
                <w:szCs w:val="21"/>
              </w:rPr>
              <w:t>期满后</w:t>
            </w:r>
            <w:r>
              <w:rPr>
                <w:rFonts w:hint="eastAsia"/>
                <w:bCs/>
                <w:color w:val="000000"/>
                <w:szCs w:val="21"/>
              </w:rPr>
              <w:t>可以</w:t>
            </w:r>
            <w:r>
              <w:rPr>
                <w:bCs/>
                <w:color w:val="000000"/>
                <w:szCs w:val="21"/>
              </w:rPr>
              <w:t>连聘连任。</w:t>
            </w:r>
          </w:p>
        </w:tc>
        <w:tc>
          <w:tcPr>
            <w:tcW w:w="1091" w:type="dxa"/>
            <w:vAlign w:val="center"/>
          </w:tcPr>
          <w:p>
            <w:pPr>
              <w:spacing w:line="400" w:lineRule="exact"/>
              <w:rPr>
                <w:szCs w:val="21"/>
              </w:rPr>
            </w:pPr>
            <w:r>
              <w:rPr>
                <w:rFonts w:hint="eastAsia"/>
                <w:szCs w:val="21"/>
              </w:rPr>
              <w:t>调整表述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rFonts w:hint="eastAsia"/>
                <w:bCs/>
                <w:color w:val="000000"/>
                <w:szCs w:val="21"/>
              </w:rPr>
              <w:t>第一百七十七条</w:t>
            </w:r>
            <w:bookmarkStart w:id="38" w:name="OLE_LINK37"/>
            <w:r>
              <w:rPr>
                <w:rFonts w:hint="eastAsia"/>
                <w:bCs/>
                <w:color w:val="000000"/>
                <w:szCs w:val="21"/>
              </w:rPr>
              <w:t>行长对董事会负责，行使以下职权：</w:t>
            </w:r>
            <w:bookmarkEnd w:id="38"/>
          </w:p>
          <w:p>
            <w:pPr>
              <w:spacing w:line="400" w:lineRule="exact"/>
              <w:rPr>
                <w:bCs/>
                <w:color w:val="000000"/>
                <w:szCs w:val="21"/>
              </w:rPr>
            </w:pPr>
            <w:r>
              <w:rPr>
                <w:rFonts w:hint="eastAsia"/>
                <w:bCs/>
                <w:color w:val="000000"/>
                <w:szCs w:val="21"/>
              </w:rPr>
              <w:t>(一)主持本行的经营管理和风险管理工作，并向董事会报告工作；</w:t>
            </w:r>
          </w:p>
          <w:p>
            <w:pPr>
              <w:spacing w:line="400" w:lineRule="exact"/>
              <w:rPr>
                <w:bCs/>
                <w:color w:val="000000"/>
                <w:szCs w:val="21"/>
              </w:rPr>
            </w:pPr>
            <w:r>
              <w:rPr>
                <w:rFonts w:hint="eastAsia"/>
                <w:bCs/>
                <w:color w:val="000000"/>
                <w:szCs w:val="21"/>
              </w:rPr>
              <w:t>(二)组织实施董事会决议；</w:t>
            </w:r>
          </w:p>
          <w:p>
            <w:pPr>
              <w:spacing w:line="400" w:lineRule="exact"/>
              <w:rPr>
                <w:bCs/>
                <w:color w:val="000000"/>
                <w:szCs w:val="21"/>
              </w:rPr>
            </w:pPr>
            <w:r>
              <w:rPr>
                <w:rFonts w:hint="eastAsia"/>
                <w:bCs/>
                <w:color w:val="000000"/>
                <w:szCs w:val="21"/>
              </w:rPr>
              <w:t>(三)代表高级管理层向董事会提交本行发展规划、年度经营计划和投资方案，经董事会批准实施；</w:t>
            </w:r>
          </w:p>
          <w:p>
            <w:pPr>
              <w:spacing w:line="400" w:lineRule="exact"/>
              <w:rPr>
                <w:bCs/>
                <w:color w:val="000000"/>
                <w:szCs w:val="21"/>
              </w:rPr>
            </w:pPr>
            <w:r>
              <w:rPr>
                <w:rFonts w:hint="eastAsia"/>
                <w:bCs/>
                <w:color w:val="000000"/>
                <w:szCs w:val="21"/>
              </w:rPr>
              <w:t>(四)拟订本行的基本管理制度；</w:t>
            </w:r>
          </w:p>
          <w:p>
            <w:pPr>
              <w:spacing w:line="400" w:lineRule="exact"/>
              <w:rPr>
                <w:bCs/>
                <w:color w:val="000000"/>
                <w:szCs w:val="21"/>
              </w:rPr>
            </w:pPr>
            <w:r>
              <w:rPr>
                <w:rFonts w:hint="eastAsia"/>
                <w:bCs/>
                <w:color w:val="000000"/>
                <w:szCs w:val="21"/>
              </w:rPr>
              <w:t>(五)拟订本行内部管理机构设置方案，对本行分支机构的设置和撤并提出意见；</w:t>
            </w:r>
          </w:p>
          <w:p>
            <w:pPr>
              <w:spacing w:line="400" w:lineRule="exact"/>
              <w:rPr>
                <w:bCs/>
                <w:color w:val="000000"/>
                <w:szCs w:val="21"/>
              </w:rPr>
            </w:pPr>
            <w:r>
              <w:rPr>
                <w:rFonts w:hint="eastAsia"/>
                <w:bCs/>
                <w:color w:val="000000"/>
                <w:szCs w:val="21"/>
              </w:rPr>
              <w:t>(六)制定本行的具体规章制度；</w:t>
            </w:r>
          </w:p>
          <w:p>
            <w:pPr>
              <w:spacing w:line="400" w:lineRule="exact"/>
              <w:rPr>
                <w:bCs/>
                <w:color w:val="000000"/>
                <w:szCs w:val="21"/>
              </w:rPr>
            </w:pPr>
            <w:r>
              <w:rPr>
                <w:rFonts w:hint="eastAsia"/>
                <w:bCs/>
                <w:color w:val="000000"/>
                <w:szCs w:val="21"/>
              </w:rPr>
              <w:t>(七)提请董事会聘任或者解聘副行长和财务、审计、合规部门以及总行营业部负责人；</w:t>
            </w:r>
          </w:p>
          <w:p>
            <w:pPr>
              <w:spacing w:line="400" w:lineRule="exact"/>
              <w:rPr>
                <w:bCs/>
                <w:color w:val="000000"/>
                <w:szCs w:val="21"/>
              </w:rPr>
            </w:pPr>
            <w:r>
              <w:rPr>
                <w:rFonts w:hint="eastAsia"/>
                <w:bCs/>
                <w:color w:val="000000"/>
                <w:szCs w:val="21"/>
              </w:rPr>
              <w:t>(八)决定聘任或者解聘除应由股东大会、董事会聘任或者解聘以外的管理人员，决定本行职工的聘用和解聘；</w:t>
            </w:r>
          </w:p>
          <w:p>
            <w:pPr>
              <w:spacing w:line="400" w:lineRule="exact"/>
              <w:rPr>
                <w:bCs/>
                <w:color w:val="000000"/>
                <w:szCs w:val="21"/>
              </w:rPr>
            </w:pPr>
            <w:r>
              <w:rPr>
                <w:rFonts w:hint="eastAsia"/>
                <w:bCs/>
                <w:color w:val="000000"/>
                <w:szCs w:val="21"/>
              </w:rPr>
              <w:t>(九)授权高级管理层成员、内部各职能部门及分支机构负责人从事经营管理活动；</w:t>
            </w:r>
          </w:p>
          <w:p>
            <w:pPr>
              <w:spacing w:line="400" w:lineRule="exact"/>
              <w:rPr>
                <w:bCs/>
                <w:color w:val="000000"/>
                <w:szCs w:val="21"/>
              </w:rPr>
            </w:pPr>
            <w:r>
              <w:rPr>
                <w:rFonts w:hint="eastAsia"/>
                <w:bCs/>
                <w:color w:val="000000"/>
                <w:szCs w:val="21"/>
              </w:rPr>
              <w:t>(十)提议召开董事会临时会议；</w:t>
            </w:r>
          </w:p>
          <w:p>
            <w:pPr>
              <w:spacing w:line="400" w:lineRule="exact"/>
              <w:rPr>
                <w:bCs/>
                <w:color w:val="000000"/>
                <w:szCs w:val="21"/>
              </w:rPr>
            </w:pPr>
            <w:r>
              <w:rPr>
                <w:rFonts w:hint="eastAsia"/>
                <w:bCs/>
                <w:color w:val="000000"/>
                <w:szCs w:val="21"/>
              </w:rPr>
              <w:t>(十一)决定除应由股东大会、董事会决定以外的本行管理人员和员工的工资、福利、奖惩事项；</w:t>
            </w:r>
          </w:p>
          <w:p>
            <w:pPr>
              <w:spacing w:line="400" w:lineRule="exact"/>
              <w:rPr>
                <w:bCs/>
                <w:color w:val="000000"/>
                <w:szCs w:val="21"/>
              </w:rPr>
            </w:pPr>
            <w:r>
              <w:rPr>
                <w:rFonts w:hint="eastAsia"/>
                <w:bCs/>
                <w:color w:val="000000"/>
                <w:szCs w:val="21"/>
              </w:rPr>
              <w:t>(十二)资产处置事项且当年累计总额不超过本行净资产5%的权限；</w:t>
            </w:r>
          </w:p>
          <w:p>
            <w:pPr>
              <w:spacing w:line="400" w:lineRule="exact"/>
              <w:rPr>
                <w:bCs/>
                <w:color w:val="000000"/>
                <w:szCs w:val="21"/>
              </w:rPr>
            </w:pPr>
            <w:r>
              <w:rPr>
                <w:rFonts w:hint="eastAsia"/>
                <w:bCs/>
                <w:color w:val="000000"/>
                <w:szCs w:val="21"/>
              </w:rPr>
              <w:t>(十三)在本行发生挤兑等重大突发事件时，采取紧急措施，并立即向银行业监督管理机构等有关部门和董事会、监事会报告；</w:t>
            </w:r>
          </w:p>
          <w:p>
            <w:pPr>
              <w:spacing w:line="400" w:lineRule="exact"/>
              <w:rPr>
                <w:bCs/>
                <w:color w:val="000000"/>
                <w:szCs w:val="21"/>
              </w:rPr>
            </w:pPr>
            <w:r>
              <w:rPr>
                <w:rFonts w:hint="eastAsia"/>
                <w:bCs/>
                <w:color w:val="000000"/>
                <w:szCs w:val="21"/>
              </w:rPr>
              <w:t>(十四)负责制定全行各部门管理人员和业务人员的职业规范，明确具体的问责条款，建立相应处理机制；</w:t>
            </w:r>
          </w:p>
          <w:p>
            <w:pPr>
              <w:spacing w:line="400" w:lineRule="exact"/>
              <w:rPr>
                <w:bCs/>
                <w:color w:val="000000"/>
                <w:szCs w:val="21"/>
              </w:rPr>
            </w:pPr>
            <w:r>
              <w:rPr>
                <w:rFonts w:hint="eastAsia"/>
                <w:bCs/>
                <w:color w:val="000000"/>
                <w:szCs w:val="21"/>
              </w:rPr>
              <w:t>(十五)法律、行政法规、规章及本行章程规定，或董事会授予的其他职权。</w:t>
            </w:r>
          </w:p>
          <w:p>
            <w:pPr>
              <w:spacing w:line="400" w:lineRule="exact"/>
              <w:rPr>
                <w:bCs/>
                <w:color w:val="000000"/>
                <w:szCs w:val="21"/>
              </w:rPr>
            </w:pPr>
            <w:r>
              <w:rPr>
                <w:rFonts w:hint="eastAsia"/>
                <w:bCs/>
                <w:color w:val="000000"/>
                <w:szCs w:val="21"/>
              </w:rPr>
              <w:t>副行长协助行长工作，在行长不能履行职权时，由董事会指定副行长代为行使职权。</w:t>
            </w:r>
          </w:p>
        </w:tc>
        <w:tc>
          <w:tcPr>
            <w:tcW w:w="3474" w:type="dxa"/>
            <w:vAlign w:val="center"/>
          </w:tcPr>
          <w:p>
            <w:pPr>
              <w:spacing w:line="400" w:lineRule="exact"/>
              <w:rPr>
                <w:bCs/>
                <w:color w:val="000000"/>
                <w:szCs w:val="21"/>
              </w:rPr>
            </w:pPr>
            <w:r>
              <w:rPr>
                <w:rFonts w:hint="eastAsia"/>
                <w:bCs/>
                <w:color w:val="000000"/>
                <w:szCs w:val="21"/>
              </w:rPr>
              <w:t>第一百四十五条行长对董事会负责，行使以下职权：</w:t>
            </w:r>
          </w:p>
          <w:p>
            <w:pPr>
              <w:spacing w:line="400" w:lineRule="exact"/>
              <w:rPr>
                <w:bCs/>
                <w:color w:val="000000"/>
                <w:szCs w:val="21"/>
              </w:rPr>
            </w:pPr>
            <w:r>
              <w:rPr>
                <w:rFonts w:hint="eastAsia"/>
                <w:bCs/>
                <w:color w:val="000000"/>
                <w:szCs w:val="21"/>
              </w:rPr>
              <w:t>（一）</w:t>
            </w:r>
            <w:r>
              <w:rPr>
                <w:bCs/>
                <w:color w:val="000000"/>
                <w:szCs w:val="21"/>
              </w:rPr>
              <w:t>主持本行的经营管理和风险管理工作</w:t>
            </w:r>
            <w:r>
              <w:rPr>
                <w:rFonts w:hint="eastAsia"/>
                <w:bCs/>
                <w:color w:val="000000"/>
                <w:szCs w:val="21"/>
              </w:rPr>
              <w:t>，</w:t>
            </w:r>
            <w:r>
              <w:rPr>
                <w:bCs/>
                <w:color w:val="000000"/>
                <w:szCs w:val="21"/>
              </w:rPr>
              <w:t>并向董事会报告工作；</w:t>
            </w:r>
          </w:p>
          <w:p>
            <w:pPr>
              <w:spacing w:line="400" w:lineRule="exact"/>
              <w:rPr>
                <w:bCs/>
                <w:color w:val="000000"/>
                <w:szCs w:val="21"/>
              </w:rPr>
            </w:pPr>
            <w:r>
              <w:rPr>
                <w:rFonts w:hint="eastAsia"/>
                <w:bCs/>
                <w:color w:val="000000"/>
                <w:szCs w:val="21"/>
              </w:rPr>
              <w:t>（二）</w:t>
            </w:r>
            <w:r>
              <w:rPr>
                <w:bCs/>
                <w:color w:val="000000"/>
                <w:szCs w:val="21"/>
              </w:rPr>
              <w:t>组织实施董事会决议；</w:t>
            </w:r>
          </w:p>
          <w:p>
            <w:pPr>
              <w:spacing w:line="400" w:lineRule="exact"/>
              <w:rPr>
                <w:bCs/>
                <w:color w:val="000000"/>
                <w:szCs w:val="21"/>
              </w:rPr>
            </w:pPr>
            <w:r>
              <w:rPr>
                <w:rFonts w:hint="eastAsia"/>
                <w:bCs/>
                <w:color w:val="000000"/>
                <w:szCs w:val="21"/>
              </w:rPr>
              <w:t>（三）</w:t>
            </w:r>
            <w:r>
              <w:rPr>
                <w:bCs/>
                <w:color w:val="000000"/>
                <w:szCs w:val="21"/>
              </w:rPr>
              <w:t>代表高级管理层向董事会提交本行发展规划、年度经营计划和投资方案，经董事会批准实施；</w:t>
            </w:r>
          </w:p>
          <w:p>
            <w:pPr>
              <w:spacing w:line="400" w:lineRule="exact"/>
              <w:rPr>
                <w:bCs/>
                <w:color w:val="000000"/>
                <w:szCs w:val="21"/>
              </w:rPr>
            </w:pPr>
            <w:r>
              <w:rPr>
                <w:rFonts w:hint="eastAsia"/>
                <w:bCs/>
                <w:color w:val="000000"/>
                <w:szCs w:val="21"/>
              </w:rPr>
              <w:t>（</w:t>
            </w:r>
            <w:r>
              <w:rPr>
                <w:bCs/>
                <w:color w:val="000000"/>
                <w:szCs w:val="21"/>
              </w:rPr>
              <w:t>四</w:t>
            </w:r>
            <w:r>
              <w:rPr>
                <w:rFonts w:hint="eastAsia"/>
                <w:bCs/>
                <w:color w:val="000000"/>
                <w:szCs w:val="21"/>
              </w:rPr>
              <w:t>）</w:t>
            </w:r>
            <w:r>
              <w:rPr>
                <w:bCs/>
                <w:color w:val="000000"/>
                <w:szCs w:val="21"/>
              </w:rPr>
              <w:t>拟订本行的基本管理制度；</w:t>
            </w:r>
          </w:p>
          <w:p>
            <w:pPr>
              <w:spacing w:line="400" w:lineRule="exact"/>
              <w:rPr>
                <w:bCs/>
                <w:color w:val="000000"/>
                <w:szCs w:val="21"/>
              </w:rPr>
            </w:pPr>
            <w:r>
              <w:rPr>
                <w:rFonts w:hint="eastAsia"/>
                <w:bCs/>
                <w:color w:val="000000"/>
                <w:szCs w:val="21"/>
              </w:rPr>
              <w:t>（</w:t>
            </w:r>
            <w:r>
              <w:rPr>
                <w:bCs/>
                <w:color w:val="000000"/>
                <w:szCs w:val="21"/>
              </w:rPr>
              <w:t>五</w:t>
            </w:r>
            <w:r>
              <w:rPr>
                <w:rFonts w:hint="eastAsia"/>
                <w:bCs/>
                <w:color w:val="000000"/>
                <w:szCs w:val="21"/>
              </w:rPr>
              <w:t>）</w:t>
            </w:r>
            <w:r>
              <w:rPr>
                <w:b/>
                <w:color w:val="000000"/>
                <w:szCs w:val="21"/>
              </w:rPr>
              <w:t>拟订本行内部管理机构</w:t>
            </w:r>
            <w:r>
              <w:rPr>
                <w:rFonts w:hint="eastAsia"/>
                <w:b/>
                <w:color w:val="000000"/>
                <w:szCs w:val="21"/>
              </w:rPr>
              <w:t>、</w:t>
            </w:r>
            <w:r>
              <w:rPr>
                <w:b/>
                <w:color w:val="000000"/>
                <w:szCs w:val="21"/>
              </w:rPr>
              <w:t>分支机构的设置</w:t>
            </w:r>
            <w:r>
              <w:rPr>
                <w:rFonts w:hint="eastAsia"/>
                <w:b/>
                <w:color w:val="000000"/>
                <w:szCs w:val="21"/>
              </w:rPr>
              <w:t>及</w:t>
            </w:r>
            <w:r>
              <w:rPr>
                <w:b/>
                <w:color w:val="000000"/>
                <w:szCs w:val="21"/>
              </w:rPr>
              <w:t>撤并</w:t>
            </w:r>
            <w:r>
              <w:rPr>
                <w:rFonts w:hint="eastAsia"/>
                <w:b/>
                <w:color w:val="000000"/>
                <w:szCs w:val="21"/>
              </w:rPr>
              <w:t>方案</w:t>
            </w:r>
            <w:r>
              <w:rPr>
                <w:b/>
                <w:color w:val="000000"/>
                <w:szCs w:val="21"/>
              </w:rPr>
              <w:t>；</w:t>
            </w:r>
          </w:p>
          <w:p>
            <w:pPr>
              <w:spacing w:line="400" w:lineRule="exact"/>
              <w:rPr>
                <w:bCs/>
                <w:color w:val="000000"/>
                <w:szCs w:val="21"/>
              </w:rPr>
            </w:pPr>
            <w:r>
              <w:rPr>
                <w:rFonts w:hint="eastAsia"/>
                <w:bCs/>
                <w:color w:val="000000"/>
                <w:szCs w:val="21"/>
              </w:rPr>
              <w:t>（</w:t>
            </w:r>
            <w:r>
              <w:rPr>
                <w:bCs/>
                <w:color w:val="000000"/>
                <w:szCs w:val="21"/>
              </w:rPr>
              <w:t>六</w:t>
            </w:r>
            <w:r>
              <w:rPr>
                <w:rFonts w:hint="eastAsia"/>
                <w:bCs/>
                <w:color w:val="000000"/>
                <w:szCs w:val="21"/>
              </w:rPr>
              <w:t>）</w:t>
            </w:r>
            <w:r>
              <w:rPr>
                <w:bCs/>
                <w:color w:val="000000"/>
                <w:szCs w:val="21"/>
              </w:rPr>
              <w:t>制定本行的具体规章制度；</w:t>
            </w:r>
          </w:p>
          <w:p>
            <w:pPr>
              <w:spacing w:line="400" w:lineRule="exact"/>
              <w:rPr>
                <w:bCs/>
                <w:color w:val="000000"/>
                <w:szCs w:val="21"/>
              </w:rPr>
            </w:pPr>
            <w:r>
              <w:rPr>
                <w:rFonts w:hint="eastAsia"/>
                <w:bCs/>
                <w:color w:val="000000"/>
                <w:szCs w:val="21"/>
              </w:rPr>
              <w:t>（</w:t>
            </w:r>
            <w:r>
              <w:rPr>
                <w:bCs/>
                <w:color w:val="000000"/>
                <w:szCs w:val="21"/>
              </w:rPr>
              <w:t>七</w:t>
            </w:r>
            <w:r>
              <w:rPr>
                <w:rFonts w:hint="eastAsia"/>
                <w:bCs/>
                <w:color w:val="000000"/>
                <w:szCs w:val="21"/>
              </w:rPr>
              <w:t>）</w:t>
            </w:r>
            <w:r>
              <w:rPr>
                <w:bCs/>
                <w:color w:val="000000"/>
                <w:szCs w:val="21"/>
              </w:rPr>
              <w:t>提请董事会聘任或者解聘副行长和财务、审计、合规部门以及总行营业部负责人；</w:t>
            </w:r>
          </w:p>
          <w:p>
            <w:pPr>
              <w:spacing w:line="400" w:lineRule="exact"/>
              <w:rPr>
                <w:bCs/>
                <w:color w:val="000000"/>
                <w:szCs w:val="21"/>
              </w:rPr>
            </w:pPr>
            <w:r>
              <w:rPr>
                <w:rFonts w:hint="eastAsia"/>
                <w:bCs/>
                <w:color w:val="000000"/>
                <w:szCs w:val="21"/>
              </w:rPr>
              <w:t>（</w:t>
            </w:r>
            <w:r>
              <w:rPr>
                <w:bCs/>
                <w:color w:val="000000"/>
                <w:szCs w:val="21"/>
              </w:rPr>
              <w:t>八</w:t>
            </w:r>
            <w:r>
              <w:rPr>
                <w:rFonts w:hint="eastAsia"/>
                <w:bCs/>
                <w:color w:val="000000"/>
                <w:szCs w:val="21"/>
              </w:rPr>
              <w:t>）</w:t>
            </w:r>
            <w:r>
              <w:rPr>
                <w:bCs/>
                <w:color w:val="000000"/>
                <w:szCs w:val="21"/>
              </w:rPr>
              <w:t>决定聘任或者解聘除应由</w:t>
            </w:r>
            <w:r>
              <w:rPr>
                <w:b/>
                <w:color w:val="000000"/>
                <w:szCs w:val="21"/>
              </w:rPr>
              <w:t>股东会</w:t>
            </w:r>
            <w:r>
              <w:rPr>
                <w:bCs/>
                <w:color w:val="000000"/>
                <w:szCs w:val="21"/>
              </w:rPr>
              <w:t>、董事会聘任或者解聘以外的管理人员，决定本行职工的聘用和解聘；</w:t>
            </w:r>
          </w:p>
          <w:p>
            <w:pPr>
              <w:spacing w:line="400" w:lineRule="exact"/>
              <w:rPr>
                <w:bCs/>
                <w:color w:val="000000"/>
                <w:szCs w:val="21"/>
              </w:rPr>
            </w:pPr>
            <w:r>
              <w:rPr>
                <w:rFonts w:hint="eastAsia"/>
                <w:bCs/>
                <w:color w:val="000000"/>
                <w:szCs w:val="21"/>
              </w:rPr>
              <w:t>（</w:t>
            </w:r>
            <w:r>
              <w:rPr>
                <w:bCs/>
                <w:color w:val="000000"/>
                <w:szCs w:val="21"/>
              </w:rPr>
              <w:t>九</w:t>
            </w:r>
            <w:r>
              <w:rPr>
                <w:rFonts w:hint="eastAsia"/>
                <w:bCs/>
                <w:color w:val="000000"/>
                <w:szCs w:val="21"/>
              </w:rPr>
              <w:t>）</w:t>
            </w:r>
            <w:r>
              <w:rPr>
                <w:bCs/>
                <w:color w:val="000000"/>
                <w:szCs w:val="21"/>
              </w:rPr>
              <w:t>授权高级管理层成员、内部各职能部门及分支机构负责人从事经营管理活动；</w:t>
            </w:r>
          </w:p>
          <w:p>
            <w:pPr>
              <w:spacing w:line="400" w:lineRule="exact"/>
              <w:rPr>
                <w:bCs/>
                <w:color w:val="000000"/>
                <w:szCs w:val="21"/>
              </w:rPr>
            </w:pPr>
            <w:r>
              <w:rPr>
                <w:rFonts w:hint="eastAsia"/>
                <w:bCs/>
                <w:color w:val="000000"/>
                <w:szCs w:val="21"/>
              </w:rPr>
              <w:t>（</w:t>
            </w:r>
            <w:r>
              <w:rPr>
                <w:bCs/>
                <w:color w:val="000000"/>
                <w:szCs w:val="21"/>
              </w:rPr>
              <w:t>十</w:t>
            </w:r>
            <w:r>
              <w:rPr>
                <w:rFonts w:hint="eastAsia"/>
                <w:bCs/>
                <w:color w:val="000000"/>
                <w:szCs w:val="21"/>
              </w:rPr>
              <w:t>）</w:t>
            </w:r>
            <w:r>
              <w:rPr>
                <w:bCs/>
                <w:color w:val="000000"/>
                <w:szCs w:val="21"/>
              </w:rPr>
              <w:t>提议召开董事会临时会议；</w:t>
            </w:r>
          </w:p>
          <w:p>
            <w:pPr>
              <w:spacing w:line="400" w:lineRule="exact"/>
              <w:rPr>
                <w:bCs/>
                <w:color w:val="000000"/>
                <w:szCs w:val="21"/>
              </w:rPr>
            </w:pPr>
            <w:r>
              <w:rPr>
                <w:rFonts w:hint="eastAsia"/>
                <w:bCs/>
                <w:color w:val="000000"/>
                <w:szCs w:val="21"/>
              </w:rPr>
              <w:t>（</w:t>
            </w:r>
            <w:r>
              <w:rPr>
                <w:bCs/>
                <w:color w:val="000000"/>
                <w:szCs w:val="21"/>
              </w:rPr>
              <w:t>十一</w:t>
            </w:r>
            <w:r>
              <w:rPr>
                <w:rFonts w:hint="eastAsia"/>
                <w:bCs/>
                <w:color w:val="000000"/>
                <w:szCs w:val="21"/>
              </w:rPr>
              <w:t>）</w:t>
            </w:r>
            <w:r>
              <w:rPr>
                <w:bCs/>
                <w:color w:val="000000"/>
                <w:szCs w:val="21"/>
              </w:rPr>
              <w:t>决定除应由</w:t>
            </w:r>
            <w:r>
              <w:rPr>
                <w:b/>
                <w:color w:val="000000"/>
                <w:szCs w:val="21"/>
              </w:rPr>
              <w:t>股东会</w:t>
            </w:r>
            <w:r>
              <w:rPr>
                <w:bCs/>
                <w:color w:val="000000"/>
                <w:szCs w:val="21"/>
              </w:rPr>
              <w:t>、董事会决定以外的本行管理人员和员工的工资、福利、奖惩事项；</w:t>
            </w:r>
          </w:p>
          <w:p>
            <w:pPr>
              <w:spacing w:line="400" w:lineRule="exact"/>
              <w:rPr>
                <w:b/>
                <w:color w:val="000000"/>
                <w:szCs w:val="21"/>
              </w:rPr>
            </w:pPr>
            <w:r>
              <w:rPr>
                <w:rFonts w:hint="eastAsia"/>
                <w:bCs/>
                <w:color w:val="000000"/>
                <w:szCs w:val="21"/>
              </w:rPr>
              <w:t>（</w:t>
            </w:r>
            <w:r>
              <w:rPr>
                <w:bCs/>
                <w:color w:val="000000"/>
                <w:szCs w:val="21"/>
              </w:rPr>
              <w:t>十二</w:t>
            </w:r>
            <w:r>
              <w:rPr>
                <w:rFonts w:hint="eastAsia"/>
                <w:bCs/>
                <w:color w:val="000000"/>
                <w:szCs w:val="21"/>
              </w:rPr>
              <w:t>）</w:t>
            </w:r>
            <w:r>
              <w:rPr>
                <w:b/>
                <w:color w:val="000000"/>
                <w:szCs w:val="21"/>
              </w:rPr>
              <w:t>根据董事会决定，制定绿色金融目标，建立机制和流程，明确职责和权限，开展内部监督检查和考核评价，每年度向董事会报告绿色金融发展情况，并按规定向金融监管总局或其派出机构报送和对外披露绿色金融相关情况；</w:t>
            </w:r>
          </w:p>
          <w:p>
            <w:pPr>
              <w:spacing w:line="400" w:lineRule="exact"/>
              <w:rPr>
                <w:bCs/>
                <w:color w:val="000000"/>
                <w:szCs w:val="21"/>
              </w:rPr>
            </w:pPr>
            <w:r>
              <w:rPr>
                <w:rFonts w:hint="eastAsia"/>
                <w:bCs/>
                <w:color w:val="000000"/>
                <w:szCs w:val="21"/>
              </w:rPr>
              <w:t>（</w:t>
            </w:r>
            <w:r>
              <w:rPr>
                <w:bCs/>
                <w:color w:val="000000"/>
                <w:szCs w:val="21"/>
              </w:rPr>
              <w:t>十三</w:t>
            </w:r>
            <w:r>
              <w:rPr>
                <w:rFonts w:hint="eastAsia"/>
                <w:bCs/>
                <w:color w:val="000000"/>
                <w:szCs w:val="21"/>
              </w:rPr>
              <w:t>）</w:t>
            </w:r>
            <w:r>
              <w:rPr>
                <w:bCs/>
                <w:color w:val="000000"/>
                <w:szCs w:val="21"/>
              </w:rPr>
              <w:t>在本行发生挤兑等重大突发事件时，采取紧急措施，并立即向</w:t>
            </w:r>
            <w:r>
              <w:rPr>
                <w:rFonts w:hint="eastAsia" w:ascii="宋体" w:hAnsi="宋体" w:cs="宋体"/>
                <w:b/>
                <w:bCs/>
                <w:szCs w:val="21"/>
              </w:rPr>
              <w:t>国家金融监督管理机构</w:t>
            </w:r>
            <w:r>
              <w:rPr>
                <w:bCs/>
                <w:color w:val="000000"/>
                <w:szCs w:val="21"/>
              </w:rPr>
              <w:t>等有关部门和董事会报告；</w:t>
            </w:r>
          </w:p>
          <w:p>
            <w:pPr>
              <w:spacing w:line="400" w:lineRule="exact"/>
              <w:rPr>
                <w:bCs/>
                <w:color w:val="000000"/>
                <w:szCs w:val="21"/>
              </w:rPr>
            </w:pPr>
            <w:r>
              <w:rPr>
                <w:rFonts w:hint="eastAsia"/>
                <w:bCs/>
                <w:color w:val="000000"/>
                <w:szCs w:val="21"/>
              </w:rPr>
              <w:t>（</w:t>
            </w:r>
            <w:r>
              <w:rPr>
                <w:bCs/>
                <w:color w:val="000000"/>
                <w:szCs w:val="21"/>
              </w:rPr>
              <w:t>十四</w:t>
            </w:r>
            <w:r>
              <w:rPr>
                <w:rFonts w:hint="eastAsia"/>
                <w:bCs/>
                <w:color w:val="000000"/>
                <w:szCs w:val="21"/>
              </w:rPr>
              <w:t>）</w:t>
            </w:r>
            <w:r>
              <w:rPr>
                <w:bCs/>
                <w:color w:val="000000"/>
                <w:szCs w:val="21"/>
              </w:rPr>
              <w:t>负责制定全行各部门管理人员和业务人员的职业规范，明确具体的问责条款，建立相应处理机制；</w:t>
            </w:r>
          </w:p>
          <w:p>
            <w:pPr>
              <w:spacing w:line="400" w:lineRule="exact"/>
              <w:rPr>
                <w:bCs/>
                <w:color w:val="000000"/>
                <w:szCs w:val="21"/>
              </w:rPr>
            </w:pPr>
            <w:r>
              <w:rPr>
                <w:rFonts w:hint="eastAsia"/>
                <w:bCs/>
                <w:color w:val="000000"/>
                <w:szCs w:val="21"/>
              </w:rPr>
              <w:t>（</w:t>
            </w:r>
            <w:r>
              <w:rPr>
                <w:bCs/>
                <w:color w:val="000000"/>
                <w:szCs w:val="21"/>
              </w:rPr>
              <w:t>十五</w:t>
            </w:r>
            <w:r>
              <w:rPr>
                <w:rFonts w:hint="eastAsia"/>
                <w:bCs/>
                <w:color w:val="000000"/>
                <w:szCs w:val="21"/>
              </w:rPr>
              <w:t>）</w:t>
            </w:r>
            <w:r>
              <w:rPr>
                <w:bCs/>
                <w:color w:val="000000"/>
                <w:szCs w:val="21"/>
              </w:rPr>
              <w:t>法律、行政法规、规章及本行章程规定，或董事会授予的其他职权。</w:t>
            </w:r>
          </w:p>
          <w:p>
            <w:pPr>
              <w:spacing w:line="400" w:lineRule="exact"/>
              <w:rPr>
                <w:bCs/>
                <w:color w:val="000000"/>
                <w:szCs w:val="21"/>
              </w:rPr>
            </w:pPr>
            <w:r>
              <w:rPr>
                <w:bCs/>
                <w:color w:val="000000"/>
                <w:szCs w:val="21"/>
              </w:rPr>
              <w:t>副行长协助行长工作，在行长不能履行职权时，由董事会指定副行长代为行使职权。</w:t>
            </w:r>
          </w:p>
          <w:p>
            <w:pPr>
              <w:spacing w:line="400" w:lineRule="exact"/>
              <w:rPr>
                <w:bCs/>
                <w:color w:val="000000"/>
                <w:szCs w:val="21"/>
              </w:rPr>
            </w:pPr>
            <w:r>
              <w:rPr>
                <w:rFonts w:hint="eastAsia"/>
                <w:bCs/>
                <w:color w:val="000000"/>
                <w:szCs w:val="21"/>
              </w:rPr>
              <w:t>根据本行的“三重一大”决策制度，下列“三重一大”事项由行长办公会审议并决策：</w:t>
            </w:r>
          </w:p>
          <w:p>
            <w:pPr>
              <w:spacing w:line="400" w:lineRule="exact"/>
              <w:rPr>
                <w:bCs/>
                <w:color w:val="000000"/>
                <w:szCs w:val="21"/>
              </w:rPr>
            </w:pPr>
            <w:r>
              <w:rPr>
                <w:rFonts w:hint="eastAsia"/>
                <w:bCs/>
                <w:color w:val="000000"/>
                <w:szCs w:val="21"/>
              </w:rPr>
              <w:t>（一）研究贯彻落实本行党委和董事会决定、决议和部署的工作安排。</w:t>
            </w:r>
          </w:p>
          <w:p>
            <w:pPr>
              <w:spacing w:line="400" w:lineRule="exact"/>
              <w:rPr>
                <w:bCs/>
                <w:color w:val="000000"/>
                <w:szCs w:val="21"/>
              </w:rPr>
            </w:pPr>
            <w:r>
              <w:rPr>
                <w:rFonts w:hint="eastAsia"/>
                <w:bCs/>
                <w:color w:val="000000"/>
                <w:szCs w:val="21"/>
              </w:rPr>
              <w:t>（二）拟订本行年度投资计划和拟提交董事会审议的项目投资方案。</w:t>
            </w:r>
          </w:p>
          <w:p>
            <w:pPr>
              <w:spacing w:line="400" w:lineRule="exact"/>
              <w:rPr>
                <w:bCs/>
                <w:color w:val="000000"/>
                <w:szCs w:val="21"/>
              </w:rPr>
            </w:pPr>
            <w:r>
              <w:rPr>
                <w:rFonts w:hint="eastAsia"/>
                <w:bCs/>
                <w:color w:val="000000"/>
                <w:szCs w:val="21"/>
              </w:rPr>
              <w:t>（三）研究决定本行经董事会审批同意的年度投资计划和项目预算内费用的审批：包括但不限于年度投资计划内单笔金额在5000万元（不含）以内100万元（含）以上固定资产投资项目（含固定资产、无形资产购置，自建自用以及以持有物业为目的的房地产项目的方案），</w:t>
            </w:r>
            <w:r>
              <w:rPr>
                <w:bCs/>
                <w:color w:val="000000"/>
                <w:szCs w:val="21"/>
              </w:rPr>
              <w:t>以及单笔2000</w:t>
            </w:r>
            <w:r>
              <w:rPr>
                <w:rFonts w:hint="eastAsia"/>
                <w:bCs/>
                <w:color w:val="000000"/>
                <w:szCs w:val="21"/>
              </w:rPr>
              <w:t>万元（不含）以内</w:t>
            </w:r>
            <w:r>
              <w:rPr>
                <w:bCs/>
                <w:color w:val="000000"/>
                <w:szCs w:val="21"/>
              </w:rPr>
              <w:t>100万元（含）以上大宗物资（设备）、服务采购方案及科技系统购置。</w:t>
            </w:r>
            <w:r>
              <w:rPr>
                <w:rFonts w:hint="eastAsia"/>
                <w:bCs/>
                <w:color w:val="000000"/>
                <w:szCs w:val="21"/>
              </w:rPr>
              <w:t>根据董事会授权执行预算外单笔费用的审批。</w:t>
            </w:r>
          </w:p>
          <w:p>
            <w:pPr>
              <w:spacing w:line="400" w:lineRule="exact"/>
              <w:rPr>
                <w:bCs/>
                <w:color w:val="000000"/>
                <w:szCs w:val="21"/>
              </w:rPr>
            </w:pPr>
            <w:r>
              <w:rPr>
                <w:rFonts w:hint="eastAsia"/>
                <w:bCs/>
                <w:color w:val="000000"/>
                <w:szCs w:val="21"/>
              </w:rPr>
              <w:t>（四）根据董事会授权在合法合规前提下的同业往来审批权，包括但不限于银行间拆借、同业存放（存放同业）、债券现券交易、债券回购、票据转贴现、信贷资产买卖、各类收益权及资产管理计划等。</w:t>
            </w:r>
          </w:p>
          <w:p>
            <w:pPr>
              <w:spacing w:line="400" w:lineRule="exact"/>
              <w:rPr>
                <w:bCs/>
                <w:color w:val="000000"/>
                <w:szCs w:val="21"/>
              </w:rPr>
            </w:pPr>
            <w:r>
              <w:rPr>
                <w:rFonts w:hint="eastAsia"/>
                <w:bCs/>
                <w:color w:val="000000"/>
                <w:szCs w:val="21"/>
              </w:rPr>
              <w:t>（五）根据董事会授权及年度投资计划内，在合法合规且符合监管要求前提下的投资、交易（不含股权性投资）审批权，包括但不限于国债、金融债、企业债、理财产品、短期融资券、中期票据、非公开定向债务融资工具、资产证券化产品、央行票据、交易所上市的其他相关债券等各项债券类业务。</w:t>
            </w:r>
          </w:p>
          <w:p>
            <w:pPr>
              <w:spacing w:line="400" w:lineRule="exact"/>
              <w:rPr>
                <w:bCs/>
                <w:color w:val="000000"/>
                <w:szCs w:val="21"/>
              </w:rPr>
            </w:pPr>
            <w:r>
              <w:rPr>
                <w:rFonts w:hint="eastAsia"/>
                <w:bCs/>
                <w:color w:val="000000"/>
                <w:szCs w:val="21"/>
              </w:rPr>
              <w:t>（六）拟订本行年度经营计划方案</w:t>
            </w:r>
            <w:r>
              <w:rPr>
                <w:bCs/>
                <w:color w:val="000000"/>
                <w:szCs w:val="21"/>
              </w:rPr>
              <w:t>。</w:t>
            </w:r>
          </w:p>
          <w:p>
            <w:pPr>
              <w:spacing w:line="400" w:lineRule="exact"/>
              <w:rPr>
                <w:bCs/>
                <w:color w:val="000000"/>
                <w:szCs w:val="21"/>
              </w:rPr>
            </w:pPr>
            <w:r>
              <w:rPr>
                <w:rFonts w:hint="eastAsia"/>
                <w:bCs/>
                <w:color w:val="000000"/>
                <w:szCs w:val="21"/>
              </w:rPr>
              <w:t>（七）拟订本行对外借贷、融资、担保计划并提交董事会审议。</w:t>
            </w:r>
          </w:p>
          <w:p>
            <w:pPr>
              <w:spacing w:line="400" w:lineRule="exact"/>
              <w:rPr>
                <w:bCs/>
                <w:color w:val="000000"/>
                <w:szCs w:val="21"/>
              </w:rPr>
            </w:pPr>
            <w:r>
              <w:rPr>
                <w:rFonts w:hint="eastAsia"/>
                <w:bCs/>
                <w:color w:val="000000"/>
                <w:szCs w:val="21"/>
              </w:rPr>
              <w:t>（八）研究决定本行单笔50万元以下的对外捐赠、赞助事项。</w:t>
            </w:r>
          </w:p>
          <w:p>
            <w:pPr>
              <w:spacing w:line="400" w:lineRule="exact"/>
              <w:rPr>
                <w:bCs/>
                <w:color w:val="000000"/>
                <w:szCs w:val="21"/>
              </w:rPr>
            </w:pPr>
            <w:r>
              <w:rPr>
                <w:rFonts w:hint="eastAsia"/>
                <w:bCs/>
                <w:color w:val="000000"/>
                <w:szCs w:val="21"/>
              </w:rPr>
              <w:t>（九）拟订本行人员编制调整、设置方案及基本管理制度，研究制定具体经营管理规定。</w:t>
            </w:r>
          </w:p>
          <w:p>
            <w:pPr>
              <w:spacing w:line="400" w:lineRule="exact"/>
              <w:rPr>
                <w:bCs/>
                <w:color w:val="000000"/>
                <w:szCs w:val="21"/>
              </w:rPr>
            </w:pPr>
            <w:r>
              <w:rPr>
                <w:rFonts w:hint="eastAsia"/>
                <w:bCs/>
                <w:color w:val="000000"/>
                <w:szCs w:val="21"/>
              </w:rPr>
              <w:t>（十）拟订本行战略规划草案并向党委会、董事会提出战略规划建议。</w:t>
            </w:r>
          </w:p>
          <w:p>
            <w:pPr>
              <w:spacing w:line="400" w:lineRule="exact"/>
              <w:rPr>
                <w:bCs/>
                <w:color w:val="000000"/>
                <w:szCs w:val="21"/>
              </w:rPr>
            </w:pPr>
            <w:r>
              <w:rPr>
                <w:rFonts w:hint="eastAsia"/>
                <w:bCs/>
                <w:color w:val="000000"/>
                <w:szCs w:val="21"/>
              </w:rPr>
              <w:t>（十一）按照财政部、省财政厅等上级部门要求和行业薪酬管理制度要求，拟订本行薪酬调整方案并按规定提请党委会、董事会或职代会审议。</w:t>
            </w:r>
          </w:p>
          <w:p>
            <w:pPr>
              <w:spacing w:line="400" w:lineRule="exact"/>
              <w:rPr>
                <w:bCs/>
                <w:color w:val="000000"/>
                <w:szCs w:val="21"/>
              </w:rPr>
            </w:pPr>
            <w:r>
              <w:rPr>
                <w:rFonts w:hint="eastAsia"/>
                <w:bCs/>
                <w:color w:val="000000"/>
                <w:szCs w:val="21"/>
              </w:rPr>
              <w:t>（十二）拟订本行资产调整、产权转让、重要资产的质押、拍卖等事项并提交董事会审议。</w:t>
            </w:r>
          </w:p>
          <w:p>
            <w:pPr>
              <w:spacing w:line="400" w:lineRule="exact"/>
              <w:rPr>
                <w:bCs/>
                <w:color w:val="000000"/>
                <w:szCs w:val="21"/>
              </w:rPr>
            </w:pPr>
            <w:r>
              <w:rPr>
                <w:rFonts w:hint="eastAsia"/>
                <w:bCs/>
                <w:color w:val="000000"/>
                <w:szCs w:val="21"/>
              </w:rPr>
              <w:t>（十三）审议决定本行（及控股企业）单笔（单户）金额在</w:t>
            </w:r>
            <w:r>
              <w:rPr>
                <w:bCs/>
                <w:color w:val="000000"/>
                <w:szCs w:val="21"/>
              </w:rPr>
              <w:t>2亿元（不含）以内、涉及不良贷款单批次批量转让处置（本金）金额5亿元（不含）以内，以及董事会授权范围内的资产处置和损失核销（本金）事项。资产处置主要指固定资产、无形资产及股权等法人财产，金融资产、不良资产（如不良贷款、抵债资产等）处置参照执行</w:t>
            </w:r>
            <w:r>
              <w:rPr>
                <w:rFonts w:hint="eastAsia"/>
                <w:bCs/>
                <w:color w:val="000000"/>
                <w:szCs w:val="21"/>
              </w:rPr>
              <w:t>。</w:t>
            </w:r>
          </w:p>
          <w:p>
            <w:pPr>
              <w:spacing w:line="400" w:lineRule="exact"/>
              <w:rPr>
                <w:bCs/>
                <w:color w:val="000000"/>
                <w:szCs w:val="21"/>
              </w:rPr>
            </w:pPr>
            <w:r>
              <w:rPr>
                <w:rFonts w:hint="eastAsia"/>
                <w:bCs/>
                <w:color w:val="000000"/>
                <w:szCs w:val="21"/>
              </w:rPr>
              <w:t>（十四）拟订本行网点新设、迁址、租赁等方案。审议决定金额</w:t>
            </w:r>
            <w:r>
              <w:rPr>
                <w:bCs/>
                <w:color w:val="000000"/>
                <w:szCs w:val="21"/>
              </w:rPr>
              <w:t>20万元（含）以上的本行自有闲置房产对外出租事项。</w:t>
            </w:r>
          </w:p>
          <w:p>
            <w:pPr>
              <w:spacing w:line="400" w:lineRule="exact"/>
              <w:rPr>
                <w:bCs/>
                <w:color w:val="000000"/>
                <w:szCs w:val="21"/>
              </w:rPr>
            </w:pPr>
            <w:r>
              <w:rPr>
                <w:rFonts w:hint="eastAsia"/>
                <w:bCs/>
                <w:color w:val="000000"/>
                <w:szCs w:val="21"/>
              </w:rPr>
              <w:t>（十五）其他应由行长办公会审议和决定的重要事项。</w:t>
            </w:r>
          </w:p>
        </w:tc>
        <w:tc>
          <w:tcPr>
            <w:tcW w:w="1091" w:type="dxa"/>
            <w:vAlign w:val="center"/>
          </w:tcPr>
          <w:p>
            <w:pPr>
              <w:spacing w:line="400" w:lineRule="exact"/>
              <w:rPr>
                <w:szCs w:val="21"/>
              </w:rPr>
            </w:pPr>
            <w:r>
              <w:rPr>
                <w:rFonts w:hint="eastAsia"/>
                <w:szCs w:val="21"/>
              </w:rPr>
              <w:t>删除监事会相关表述</w:t>
            </w:r>
            <w:r>
              <w:rPr>
                <w:rFonts w:hint="eastAsia"/>
                <w:szCs w:val="21"/>
                <w:lang w:eastAsia="zh-CN"/>
              </w:rPr>
              <w:t>，</w:t>
            </w:r>
            <w:r>
              <w:rPr>
                <w:rFonts w:hint="eastAsia"/>
                <w:szCs w:val="21"/>
              </w:rPr>
              <w:t>根据三重一大决策制度实施办法修订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七十八条高级管理人员应当积极推进并落实本行董事会制定的关于支农支小发展战略及工作方案；接受监事会监督，定期向监事会提供有关本行经营业绩、重要合同、财务状况、风险状况和经营前景等情况，不得阻挠、妨碍监事会依照职权进行的检查、监督等活动。</w:t>
            </w:r>
          </w:p>
        </w:tc>
        <w:tc>
          <w:tcPr>
            <w:tcW w:w="3474" w:type="dxa"/>
            <w:vAlign w:val="center"/>
          </w:tcPr>
          <w:p>
            <w:pPr>
              <w:spacing w:line="400" w:lineRule="exact"/>
              <w:rPr>
                <w:bCs/>
                <w:color w:val="000000"/>
                <w:szCs w:val="21"/>
              </w:rPr>
            </w:pPr>
            <w:r>
              <w:rPr>
                <w:bCs/>
                <w:color w:val="000000"/>
                <w:szCs w:val="21"/>
              </w:rPr>
              <w:t>第一百</w:t>
            </w:r>
            <w:r>
              <w:rPr>
                <w:rFonts w:hint="eastAsia"/>
                <w:bCs/>
                <w:color w:val="000000"/>
                <w:szCs w:val="21"/>
              </w:rPr>
              <w:t>四十六</w:t>
            </w:r>
            <w:r>
              <w:rPr>
                <w:bCs/>
                <w:color w:val="000000"/>
                <w:szCs w:val="21"/>
              </w:rPr>
              <w:t>条高级管理人员应当积极推进并落实本行董事会制定的关于支农支小发展战略及工作方案。</w:t>
            </w:r>
          </w:p>
          <w:p>
            <w:pPr>
              <w:spacing w:line="400" w:lineRule="exact"/>
              <w:rPr>
                <w:bCs/>
                <w:color w:val="000000"/>
                <w:szCs w:val="21"/>
              </w:rPr>
            </w:pPr>
          </w:p>
        </w:tc>
        <w:tc>
          <w:tcPr>
            <w:tcW w:w="1091" w:type="dxa"/>
            <w:vAlign w:val="center"/>
          </w:tcPr>
          <w:p>
            <w:pPr>
              <w:spacing w:line="400" w:lineRule="exact"/>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第一百八十条行长应当根据董事会或者监事会的要求，向董事会或者</w:t>
            </w:r>
            <w:r>
              <w:rPr>
                <w:b/>
                <w:color w:val="000000"/>
                <w:szCs w:val="21"/>
              </w:rPr>
              <w:t>监事会</w:t>
            </w:r>
            <w:r>
              <w:rPr>
                <w:bCs/>
                <w:color w:val="000000"/>
                <w:szCs w:val="21"/>
              </w:rPr>
              <w:t>报告本行重大合同的签订、执行情况、资金运用情况和盈亏情况。行长必须保证该报告的真实性。</w:t>
            </w:r>
          </w:p>
        </w:tc>
        <w:tc>
          <w:tcPr>
            <w:tcW w:w="3474" w:type="dxa"/>
            <w:vAlign w:val="center"/>
          </w:tcPr>
          <w:p>
            <w:pPr>
              <w:spacing w:line="400" w:lineRule="exact"/>
              <w:rPr>
                <w:bCs/>
                <w:color w:val="000000"/>
                <w:szCs w:val="21"/>
              </w:rPr>
            </w:pPr>
            <w:r>
              <w:rPr>
                <w:rFonts w:hint="eastAsia"/>
                <w:bCs/>
                <w:color w:val="000000"/>
                <w:szCs w:val="21"/>
              </w:rPr>
              <w:t>删除</w:t>
            </w:r>
          </w:p>
        </w:tc>
        <w:tc>
          <w:tcPr>
            <w:tcW w:w="1091" w:type="dxa"/>
            <w:vAlign w:val="center"/>
          </w:tcPr>
          <w:p>
            <w:pPr>
              <w:spacing w:line="400" w:lineRule="exact"/>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八十一条高级管理层对董事会负责，同时接受监事会监督。高级管理层根据本章程及董事会授权开展经营管理活动，应当积极执行股东大会决议及董事会决议。高级管理层依法在职权范围内的经营活动不受股东和董事会干预，有权拒绝未经董事会决议的个别董事对本行经营活动的干预。</w:t>
            </w:r>
          </w:p>
          <w:p>
            <w:pPr>
              <w:spacing w:line="400" w:lineRule="exact"/>
              <w:rPr>
                <w:bCs/>
                <w:color w:val="000000"/>
                <w:szCs w:val="21"/>
              </w:rPr>
            </w:pPr>
            <w:r>
              <w:rPr>
                <w:bCs/>
                <w:color w:val="000000"/>
                <w:szCs w:val="21"/>
              </w:rPr>
              <w:t>对董事会违反规定干预经营管理活动的行为，高级管理人员有权请求监事会提出异议，并向银行业监督管理机构报告。</w:t>
            </w:r>
          </w:p>
          <w:p>
            <w:pPr>
              <w:spacing w:line="400" w:lineRule="exact"/>
              <w:rPr>
                <w:bCs/>
                <w:color w:val="000000"/>
                <w:szCs w:val="21"/>
              </w:rPr>
            </w:pPr>
          </w:p>
        </w:tc>
        <w:tc>
          <w:tcPr>
            <w:tcW w:w="3474" w:type="dxa"/>
            <w:vAlign w:val="center"/>
          </w:tcPr>
          <w:p>
            <w:pPr>
              <w:spacing w:line="400" w:lineRule="exact"/>
              <w:rPr>
                <w:bCs/>
                <w:color w:val="000000"/>
                <w:szCs w:val="21"/>
              </w:rPr>
            </w:pPr>
            <w:r>
              <w:rPr>
                <w:rFonts w:hint="eastAsia"/>
                <w:bCs/>
                <w:color w:val="000000"/>
                <w:szCs w:val="21"/>
              </w:rPr>
              <w:t>第一百四十九条</w:t>
            </w:r>
            <w:r>
              <w:rPr>
                <w:bCs/>
                <w:color w:val="000000"/>
                <w:szCs w:val="21"/>
              </w:rPr>
              <w:t>高级管理层对董事会负责，同时接受</w:t>
            </w:r>
            <w:r>
              <w:rPr>
                <w:b/>
                <w:color w:val="000000"/>
                <w:szCs w:val="21"/>
              </w:rPr>
              <w:t>审计委员会</w:t>
            </w:r>
            <w:r>
              <w:rPr>
                <w:bCs/>
                <w:color w:val="000000"/>
                <w:szCs w:val="21"/>
              </w:rPr>
              <w:t>监督。高级管理层根据本章程及董事会授权开展经营管理活动，应当积极执行股东会决议及董事会决议。高级管理层依法在职权范围内的经营活动不受股东和董事会干预，有权拒绝未经董事会决议的个别董事对本行经营活动的干预。</w:t>
            </w:r>
          </w:p>
          <w:p>
            <w:pPr>
              <w:spacing w:line="400" w:lineRule="exact"/>
              <w:rPr>
                <w:bCs/>
                <w:color w:val="000000"/>
                <w:szCs w:val="21"/>
              </w:rPr>
            </w:pPr>
            <w:r>
              <w:rPr>
                <w:bCs/>
                <w:color w:val="000000"/>
                <w:szCs w:val="21"/>
              </w:rPr>
              <w:t>对董事会违反规定干预经营管理活动的行为，高级管理人员有权请求</w:t>
            </w:r>
            <w:r>
              <w:rPr>
                <w:b/>
                <w:color w:val="000000"/>
                <w:szCs w:val="21"/>
              </w:rPr>
              <w:t>审计委员会</w:t>
            </w:r>
            <w:r>
              <w:rPr>
                <w:bCs/>
                <w:color w:val="000000"/>
                <w:szCs w:val="21"/>
              </w:rPr>
              <w:t>提出异议，并向</w:t>
            </w:r>
            <w:r>
              <w:rPr>
                <w:rFonts w:hint="eastAsia" w:ascii="宋体" w:hAnsi="宋体" w:cs="宋体"/>
                <w:b/>
                <w:bCs/>
                <w:szCs w:val="21"/>
              </w:rPr>
              <w:t>国家金融监督管理机构</w:t>
            </w:r>
            <w:r>
              <w:rPr>
                <w:bCs/>
                <w:color w:val="000000"/>
                <w:szCs w:val="21"/>
              </w:rPr>
              <w:t>机构报告。</w:t>
            </w:r>
          </w:p>
        </w:tc>
        <w:tc>
          <w:tcPr>
            <w:tcW w:w="1091" w:type="dxa"/>
            <w:vAlign w:val="center"/>
          </w:tcPr>
          <w:p>
            <w:pPr>
              <w:spacing w:line="400" w:lineRule="exact"/>
              <w:rPr>
                <w:szCs w:val="21"/>
              </w:rPr>
            </w:pPr>
            <w:r>
              <w:rPr>
                <w:rFonts w:hint="eastAsia"/>
                <w:szCs w:val="21"/>
              </w:rPr>
              <w:t>监事会相关表述变更为审计委员会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第一百八十四条本行根据银行业监督管理机构规定，按照核准的业务范围开展经营活动。</w:t>
            </w:r>
          </w:p>
        </w:tc>
        <w:tc>
          <w:tcPr>
            <w:tcW w:w="3474" w:type="dxa"/>
            <w:vAlign w:val="center"/>
          </w:tcPr>
          <w:p>
            <w:pPr>
              <w:spacing w:line="400" w:lineRule="exact"/>
              <w:rPr>
                <w:bCs/>
                <w:color w:val="000000"/>
                <w:szCs w:val="21"/>
              </w:rPr>
            </w:pPr>
            <w:r>
              <w:rPr>
                <w:rFonts w:hint="eastAsia"/>
                <w:bCs/>
                <w:color w:val="000000"/>
                <w:szCs w:val="21"/>
              </w:rPr>
              <w:t xml:space="preserve">第一百五十二条 </w:t>
            </w:r>
            <w:r>
              <w:rPr>
                <w:bCs/>
                <w:color w:val="000000"/>
                <w:szCs w:val="21"/>
              </w:rPr>
              <w:t>本行根据</w:t>
            </w:r>
            <w:r>
              <w:rPr>
                <w:rFonts w:hint="eastAsia"/>
                <w:b/>
                <w:color w:val="000000"/>
                <w:szCs w:val="21"/>
              </w:rPr>
              <w:t>国家金融监督管理机构</w:t>
            </w:r>
            <w:r>
              <w:rPr>
                <w:bCs/>
                <w:color w:val="000000"/>
                <w:szCs w:val="21"/>
              </w:rPr>
              <w:t>规定，按照核准的业务范围开展经营活动。</w:t>
            </w:r>
          </w:p>
        </w:tc>
        <w:tc>
          <w:tcPr>
            <w:tcW w:w="1091" w:type="dxa"/>
            <w:vAlign w:val="center"/>
          </w:tcPr>
          <w:p>
            <w:pPr>
              <w:spacing w:line="400" w:lineRule="exact"/>
              <w:rPr>
                <w:szCs w:val="21"/>
              </w:rPr>
            </w:pPr>
            <w:r>
              <w:rPr>
                <w:rFonts w:hint="eastAsia"/>
                <w:szCs w:val="21"/>
              </w:rPr>
              <w:t>修改表述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九十条本行按照法律、法规的规定及时向银行业监督管理机构和地方财政部门等报送会计报表、统计报表及银行业监督管理机构和地方财政部门要求报送的其他资料。本行对所报报表资料的真实性、准确性、完整性负责。</w:t>
            </w:r>
          </w:p>
        </w:tc>
        <w:tc>
          <w:tcPr>
            <w:tcW w:w="3474" w:type="dxa"/>
            <w:vAlign w:val="center"/>
          </w:tcPr>
          <w:p>
            <w:pPr>
              <w:spacing w:line="400" w:lineRule="exact"/>
              <w:rPr>
                <w:bCs/>
                <w:color w:val="000000"/>
                <w:szCs w:val="21"/>
              </w:rPr>
            </w:pPr>
            <w:r>
              <w:rPr>
                <w:rFonts w:hint="eastAsia"/>
                <w:bCs/>
                <w:color w:val="000000"/>
                <w:szCs w:val="21"/>
              </w:rPr>
              <w:t xml:space="preserve">第一百五十八条 </w:t>
            </w:r>
            <w:r>
              <w:rPr>
                <w:bCs/>
                <w:color w:val="000000"/>
                <w:szCs w:val="21"/>
              </w:rPr>
              <w:t>本行按照法律、法规的规定及时向</w:t>
            </w:r>
            <w:r>
              <w:rPr>
                <w:rFonts w:hint="eastAsia"/>
                <w:bCs/>
                <w:color w:val="000000"/>
                <w:szCs w:val="21"/>
              </w:rPr>
              <w:t>国家金融监督管理机构</w:t>
            </w:r>
            <w:r>
              <w:rPr>
                <w:bCs/>
                <w:color w:val="000000"/>
                <w:szCs w:val="21"/>
              </w:rPr>
              <w:t>和地方财政部门等报送会计报表、统计报表及</w:t>
            </w:r>
            <w:r>
              <w:rPr>
                <w:rFonts w:hint="eastAsia"/>
                <w:b/>
                <w:color w:val="000000"/>
                <w:szCs w:val="21"/>
              </w:rPr>
              <w:t>国家金融监督管理机构</w:t>
            </w:r>
            <w:r>
              <w:rPr>
                <w:bCs/>
                <w:color w:val="000000"/>
                <w:szCs w:val="21"/>
              </w:rPr>
              <w:t>和地方财政部门要求报送的其他资料。本行对所报报表资料的真实性、准确性、完整性负责。</w:t>
            </w:r>
          </w:p>
        </w:tc>
        <w:tc>
          <w:tcPr>
            <w:tcW w:w="1091" w:type="dxa"/>
            <w:vAlign w:val="center"/>
          </w:tcPr>
          <w:p>
            <w:pPr>
              <w:spacing w:line="400" w:lineRule="exact"/>
              <w:rPr>
                <w:szCs w:val="21"/>
              </w:rPr>
            </w:pPr>
            <w:r>
              <w:rPr>
                <w:rFonts w:hint="eastAsia"/>
                <w:szCs w:val="21"/>
              </w:rPr>
              <w:t>修改表述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第一百九十三条本行按照中国证监会、</w:t>
            </w:r>
            <w:r>
              <w:rPr>
                <w:rFonts w:hint="eastAsia"/>
                <w:bCs/>
                <w:color w:val="000000"/>
                <w:szCs w:val="21"/>
              </w:rPr>
              <w:t>银行业监督管理机构</w:t>
            </w:r>
            <w:r>
              <w:rPr>
                <w:bCs/>
                <w:color w:val="000000"/>
                <w:szCs w:val="21"/>
              </w:rPr>
              <w:t>以及证券交易所的有关规定进行信息披露，定期公布经营业绩和审计报告。</w:t>
            </w:r>
          </w:p>
          <w:p>
            <w:pPr>
              <w:spacing w:line="400" w:lineRule="exact"/>
              <w:rPr>
                <w:bCs/>
                <w:color w:val="000000"/>
                <w:szCs w:val="21"/>
              </w:rPr>
            </w:pPr>
          </w:p>
        </w:tc>
        <w:tc>
          <w:tcPr>
            <w:tcW w:w="3474" w:type="dxa"/>
            <w:vAlign w:val="center"/>
          </w:tcPr>
          <w:p>
            <w:pPr>
              <w:spacing w:line="400" w:lineRule="exact"/>
              <w:rPr>
                <w:bCs/>
                <w:color w:val="000000"/>
                <w:szCs w:val="21"/>
              </w:rPr>
            </w:pPr>
            <w:r>
              <w:rPr>
                <w:rFonts w:hint="eastAsia"/>
                <w:bCs/>
                <w:color w:val="000000"/>
                <w:szCs w:val="21"/>
              </w:rPr>
              <w:t xml:space="preserve">第一百六十一条 </w:t>
            </w:r>
            <w:r>
              <w:rPr>
                <w:bCs/>
                <w:color w:val="000000"/>
                <w:szCs w:val="21"/>
              </w:rPr>
              <w:t>本行按照中国证监会、</w:t>
            </w:r>
            <w:r>
              <w:rPr>
                <w:rFonts w:hint="eastAsia"/>
                <w:b/>
                <w:color w:val="000000"/>
                <w:szCs w:val="21"/>
              </w:rPr>
              <w:t>国家金融监督管理机构</w:t>
            </w:r>
            <w:r>
              <w:rPr>
                <w:bCs/>
                <w:color w:val="000000"/>
                <w:szCs w:val="21"/>
              </w:rPr>
              <w:t>以及证券交易所的有关规定进行信息披露，定期公布经营业绩和审计报告。</w:t>
            </w:r>
          </w:p>
        </w:tc>
        <w:tc>
          <w:tcPr>
            <w:tcW w:w="1091" w:type="dxa"/>
            <w:vAlign w:val="center"/>
          </w:tcPr>
          <w:p>
            <w:pPr>
              <w:spacing w:line="400" w:lineRule="exact"/>
              <w:rPr>
                <w:szCs w:val="21"/>
              </w:rPr>
            </w:pPr>
            <w:r>
              <w:rPr>
                <w:rFonts w:hint="eastAsia"/>
                <w:szCs w:val="21"/>
              </w:rPr>
              <w:t>修改表述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第一百九十四条本行可以采取现金或者股份方式分配红利</w:t>
            </w:r>
            <w:r>
              <w:rPr>
                <w:rFonts w:hint="eastAsia"/>
                <w:bCs/>
                <w:color w:val="000000"/>
                <w:szCs w:val="21"/>
              </w:rPr>
              <w:t>，</w:t>
            </w:r>
            <w:r>
              <w:rPr>
                <w:bCs/>
                <w:color w:val="000000"/>
                <w:szCs w:val="21"/>
              </w:rPr>
              <w:t>以股份分配股利应由股东大会作出决议，报银行业监督管理机构批准。</w:t>
            </w:r>
          </w:p>
          <w:p>
            <w:pPr>
              <w:spacing w:line="400" w:lineRule="exact"/>
              <w:ind w:firstLine="420"/>
              <w:rPr>
                <w:bCs/>
                <w:color w:val="000000"/>
                <w:szCs w:val="21"/>
              </w:rPr>
            </w:pPr>
            <w:r>
              <w:rPr>
                <w:bCs/>
                <w:color w:val="000000"/>
                <w:szCs w:val="21"/>
              </w:rPr>
              <w:t>本行的公积金用于弥补本行的亏损、扩大本行经营或者转为增加本行资本。但是，资本公积金将不用于弥补本行的亏损。</w:t>
            </w:r>
          </w:p>
          <w:p>
            <w:pPr>
              <w:spacing w:line="400" w:lineRule="exact"/>
              <w:rPr>
                <w:bCs/>
                <w:color w:val="000000"/>
                <w:szCs w:val="21"/>
              </w:rPr>
            </w:pPr>
          </w:p>
        </w:tc>
        <w:tc>
          <w:tcPr>
            <w:tcW w:w="3474" w:type="dxa"/>
            <w:vAlign w:val="center"/>
          </w:tcPr>
          <w:p>
            <w:pPr>
              <w:spacing w:line="400" w:lineRule="exact"/>
              <w:rPr>
                <w:bCs/>
                <w:color w:val="000000"/>
                <w:szCs w:val="21"/>
              </w:rPr>
            </w:pPr>
            <w:r>
              <w:rPr>
                <w:rFonts w:hint="eastAsia"/>
                <w:bCs/>
                <w:color w:val="000000"/>
                <w:szCs w:val="21"/>
              </w:rPr>
              <w:t xml:space="preserve">第一百六十二条 </w:t>
            </w:r>
            <w:r>
              <w:rPr>
                <w:bCs/>
                <w:color w:val="000000"/>
                <w:szCs w:val="21"/>
              </w:rPr>
              <w:t>本行可以采取现金或者股份方式分配红利</w:t>
            </w:r>
            <w:r>
              <w:rPr>
                <w:rFonts w:hint="eastAsia"/>
                <w:bCs/>
                <w:color w:val="000000"/>
                <w:szCs w:val="21"/>
              </w:rPr>
              <w:t>，</w:t>
            </w:r>
            <w:r>
              <w:rPr>
                <w:bCs/>
                <w:color w:val="000000"/>
                <w:szCs w:val="21"/>
              </w:rPr>
              <w:t>以股份分配股利应由股东会作出决议，报</w:t>
            </w:r>
            <w:r>
              <w:rPr>
                <w:rFonts w:hint="eastAsia"/>
                <w:b/>
                <w:color w:val="000000"/>
                <w:szCs w:val="21"/>
              </w:rPr>
              <w:t>国家金融监督管理机构</w:t>
            </w:r>
            <w:r>
              <w:rPr>
                <w:bCs/>
                <w:color w:val="000000"/>
                <w:szCs w:val="21"/>
              </w:rPr>
              <w:t>批准。</w:t>
            </w:r>
          </w:p>
          <w:p>
            <w:pPr>
              <w:spacing w:line="400" w:lineRule="exact"/>
              <w:rPr>
                <w:bCs/>
                <w:color w:val="000000"/>
                <w:szCs w:val="21"/>
              </w:rPr>
            </w:pPr>
            <w:r>
              <w:rPr>
                <w:bCs/>
                <w:color w:val="000000"/>
                <w:szCs w:val="21"/>
              </w:rPr>
              <w:t>本行的公积金用于弥补本行的亏损、扩大本行经营或者转为增加本行</w:t>
            </w:r>
            <w:r>
              <w:rPr>
                <w:rFonts w:hint="eastAsia"/>
                <w:bCs/>
                <w:color w:val="000000"/>
                <w:szCs w:val="21"/>
              </w:rPr>
              <w:t>注册</w:t>
            </w:r>
            <w:r>
              <w:rPr>
                <w:bCs/>
                <w:color w:val="000000"/>
                <w:szCs w:val="21"/>
              </w:rPr>
              <w:t>资本。</w:t>
            </w:r>
            <w:r>
              <w:rPr>
                <w:b/>
                <w:color w:val="000000"/>
                <w:szCs w:val="21"/>
              </w:rPr>
              <w:t>公积金弥补亏损，先使用任意公积金和法定公积金；仍不能弥补的，可以按照规定使用资本公积金。</w:t>
            </w:r>
          </w:p>
        </w:tc>
        <w:tc>
          <w:tcPr>
            <w:tcW w:w="1091" w:type="dxa"/>
            <w:vAlign w:val="center"/>
          </w:tcPr>
          <w:p>
            <w:pPr>
              <w:spacing w:line="400" w:lineRule="exact"/>
              <w:rPr>
                <w:szCs w:val="21"/>
              </w:rPr>
            </w:pPr>
            <w:r>
              <w:rPr>
                <w:rFonts w:hint="eastAsia"/>
                <w:szCs w:val="21"/>
              </w:rPr>
              <w:t>《上市公司章程指引》第158条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第一百九十六条本行利润分配政策为：</w:t>
            </w:r>
          </w:p>
          <w:p>
            <w:pPr>
              <w:spacing w:line="400" w:lineRule="exact"/>
              <w:rPr>
                <w:bCs/>
                <w:color w:val="000000"/>
                <w:szCs w:val="21"/>
              </w:rPr>
            </w:pPr>
            <w:r>
              <w:rPr>
                <w:rFonts w:hint="eastAsia"/>
                <w:bCs/>
                <w:color w:val="000000"/>
                <w:szCs w:val="21"/>
              </w:rPr>
              <w:t>（</w:t>
            </w:r>
            <w:r>
              <w:rPr>
                <w:bCs/>
                <w:color w:val="000000"/>
                <w:szCs w:val="21"/>
              </w:rPr>
              <w:t>一</w:t>
            </w:r>
            <w:r>
              <w:rPr>
                <w:rFonts w:hint="eastAsia"/>
                <w:bCs/>
                <w:color w:val="000000"/>
                <w:szCs w:val="21"/>
              </w:rPr>
              <w:t>）</w:t>
            </w:r>
            <w:r>
              <w:rPr>
                <w:bCs/>
                <w:color w:val="000000"/>
                <w:szCs w:val="21"/>
              </w:rPr>
              <w:t>本行的利润分配应重视对投资者的合理回报并兼顾本行的可持续发展，结合本行的盈利情况和业务未来发展战略的实际需要</w:t>
            </w:r>
            <w:r>
              <w:rPr>
                <w:rFonts w:hint="eastAsia"/>
                <w:bCs/>
                <w:color w:val="000000"/>
                <w:szCs w:val="21"/>
              </w:rPr>
              <w:t>，</w:t>
            </w:r>
            <w:r>
              <w:rPr>
                <w:bCs/>
                <w:color w:val="000000"/>
                <w:szCs w:val="21"/>
              </w:rPr>
              <w:t>建立对投资者持续、稳定的回报机制。</w:t>
            </w:r>
          </w:p>
          <w:p>
            <w:pPr>
              <w:spacing w:line="400" w:lineRule="exact"/>
              <w:rPr>
                <w:bCs/>
                <w:color w:val="000000"/>
                <w:szCs w:val="21"/>
              </w:rPr>
            </w:pPr>
            <w:r>
              <w:rPr>
                <w:rFonts w:hint="eastAsia"/>
                <w:bCs/>
                <w:color w:val="000000"/>
                <w:szCs w:val="21"/>
              </w:rPr>
              <w:t>（</w:t>
            </w:r>
            <w:r>
              <w:rPr>
                <w:bCs/>
                <w:color w:val="000000"/>
                <w:szCs w:val="21"/>
              </w:rPr>
              <w:t>二</w:t>
            </w:r>
            <w:r>
              <w:rPr>
                <w:rFonts w:hint="eastAsia"/>
                <w:bCs/>
                <w:color w:val="000000"/>
                <w:szCs w:val="21"/>
              </w:rPr>
              <w:t>）</w:t>
            </w:r>
            <w:r>
              <w:rPr>
                <w:bCs/>
                <w:color w:val="000000"/>
                <w:szCs w:val="21"/>
              </w:rPr>
              <w:t>本行董事会、</w:t>
            </w:r>
            <w:r>
              <w:rPr>
                <w:b/>
                <w:color w:val="000000"/>
                <w:szCs w:val="21"/>
              </w:rPr>
              <w:t>监事会</w:t>
            </w:r>
            <w:r>
              <w:rPr>
                <w:bCs/>
                <w:color w:val="000000"/>
                <w:szCs w:val="21"/>
              </w:rPr>
              <w:t>和股东大会对利润分配政策的决策和论证过程中应当充分考虑独立董事、监事和公众投资者的意见。</w:t>
            </w:r>
          </w:p>
          <w:p>
            <w:pPr>
              <w:spacing w:line="400" w:lineRule="exact"/>
              <w:rPr>
                <w:bCs/>
                <w:color w:val="000000"/>
                <w:szCs w:val="21"/>
              </w:rPr>
            </w:pPr>
            <w:r>
              <w:rPr>
                <w:rFonts w:hint="eastAsia"/>
                <w:bCs/>
                <w:color w:val="000000"/>
                <w:szCs w:val="21"/>
              </w:rPr>
              <w:t>（</w:t>
            </w:r>
            <w:r>
              <w:rPr>
                <w:bCs/>
                <w:color w:val="000000"/>
                <w:szCs w:val="21"/>
              </w:rPr>
              <w:t>三</w:t>
            </w:r>
            <w:r>
              <w:rPr>
                <w:rFonts w:hint="eastAsia"/>
                <w:bCs/>
                <w:color w:val="000000"/>
                <w:szCs w:val="21"/>
              </w:rPr>
              <w:t>）</w:t>
            </w:r>
            <w:r>
              <w:rPr>
                <w:bCs/>
                <w:color w:val="000000"/>
                <w:szCs w:val="21"/>
              </w:rPr>
              <w:t>董事会在综合考虑本行所处行业特点、发展阶段、自身经营模式、盈利水平以及是否有重大资金支出安排等因素后，可提出差异化的现金分红政策，具体原则如下：</w:t>
            </w:r>
          </w:p>
          <w:p>
            <w:pPr>
              <w:spacing w:line="400" w:lineRule="exact"/>
              <w:rPr>
                <w:bCs/>
                <w:color w:val="000000"/>
                <w:szCs w:val="21"/>
              </w:rPr>
            </w:pPr>
            <w:r>
              <w:rPr>
                <w:bCs/>
                <w:color w:val="000000"/>
                <w:szCs w:val="21"/>
              </w:rPr>
              <w:t>1、本行发展阶段属成熟期且无重大资金支出安排的，进行利润分配时，现金分红在本次利润分配中所占比例最低应达到 80%；</w:t>
            </w:r>
          </w:p>
          <w:p>
            <w:pPr>
              <w:spacing w:line="400" w:lineRule="exact"/>
              <w:rPr>
                <w:bCs/>
                <w:color w:val="000000"/>
                <w:szCs w:val="21"/>
              </w:rPr>
            </w:pPr>
            <w:r>
              <w:rPr>
                <w:bCs/>
                <w:color w:val="000000"/>
                <w:szCs w:val="21"/>
              </w:rPr>
              <w:t>2、本行发展阶段属成熟期且有重大资金支出安排的，进行利润分配时，现金分红在本次利润分配中所占比例最低应达到40%；</w:t>
            </w:r>
          </w:p>
          <w:p>
            <w:pPr>
              <w:spacing w:line="400" w:lineRule="exact"/>
              <w:rPr>
                <w:bCs/>
                <w:color w:val="000000"/>
                <w:szCs w:val="21"/>
              </w:rPr>
            </w:pPr>
            <w:r>
              <w:rPr>
                <w:bCs/>
                <w:color w:val="000000"/>
                <w:szCs w:val="21"/>
              </w:rPr>
              <w:t>3、本行发展阶段属成长期且有重大资金支出安排的，进行利润分配时，现金分红在本次利润分配中所占比例最低应达到20%。</w:t>
            </w:r>
          </w:p>
          <w:p>
            <w:pPr>
              <w:spacing w:line="400" w:lineRule="exact"/>
              <w:rPr>
                <w:bCs/>
                <w:color w:val="000000"/>
                <w:szCs w:val="21"/>
              </w:rPr>
            </w:pPr>
            <w:r>
              <w:rPr>
                <w:bCs/>
                <w:color w:val="000000"/>
                <w:szCs w:val="21"/>
              </w:rPr>
              <w:t>本行发展阶段不易区分但有重大资金支出安排的，可以按照前项规定处理。</w:t>
            </w:r>
          </w:p>
          <w:p>
            <w:pPr>
              <w:spacing w:line="400" w:lineRule="exact"/>
              <w:rPr>
                <w:bCs/>
                <w:color w:val="000000"/>
                <w:szCs w:val="21"/>
              </w:rPr>
            </w:pPr>
            <w:r>
              <w:rPr>
                <w:bCs/>
                <w:color w:val="000000"/>
                <w:szCs w:val="21"/>
              </w:rPr>
              <w:t>重大资金支出是指：本行未来十二个月内拟对外投资、收购资产或者购买设备、建筑物的累计支出达到或者超过本行最近一期经审计总资产的30%。</w:t>
            </w:r>
          </w:p>
          <w:p>
            <w:pPr>
              <w:numPr>
                <w:ilvl w:val="0"/>
                <w:numId w:val="7"/>
              </w:numPr>
              <w:adjustRightInd w:val="0"/>
              <w:snapToGrid w:val="0"/>
              <w:spacing w:line="400" w:lineRule="exact"/>
              <w:jc w:val="left"/>
              <w:textAlignment w:val="baseline"/>
              <w:rPr>
                <w:bCs/>
                <w:color w:val="000000"/>
                <w:szCs w:val="21"/>
              </w:rPr>
            </w:pPr>
            <w:r>
              <w:rPr>
                <w:bCs/>
                <w:color w:val="000000"/>
                <w:szCs w:val="21"/>
              </w:rPr>
              <w:t>本行可采取现金、股票、现金与股票相结合或者法律法规允许的其他方式分配利润，利润分配不得超过累计可分配利润的范围，不得损害本行持续经营能力。在满足现金分红条件的情况下，本行应当采取现金方式分配利润，原则上在上市后三年内每年度进行一次现金分红，本行董事会可以根据本行盈利及资金需求情况提议本行进行中期现金分红。</w:t>
            </w:r>
          </w:p>
          <w:p>
            <w:pPr>
              <w:spacing w:line="400" w:lineRule="exact"/>
              <w:rPr>
                <w:bCs/>
                <w:color w:val="000000"/>
                <w:szCs w:val="21"/>
              </w:rPr>
            </w:pPr>
            <w:r>
              <w:rPr>
                <w:rFonts w:hint="eastAsia"/>
                <w:bCs/>
                <w:color w:val="000000"/>
                <w:szCs w:val="21"/>
              </w:rPr>
              <w:t>（</w:t>
            </w:r>
            <w:r>
              <w:rPr>
                <w:bCs/>
                <w:color w:val="000000"/>
                <w:szCs w:val="21"/>
              </w:rPr>
              <w:t>五</w:t>
            </w:r>
            <w:r>
              <w:rPr>
                <w:rFonts w:hint="eastAsia"/>
                <w:bCs/>
                <w:color w:val="000000"/>
                <w:szCs w:val="21"/>
              </w:rPr>
              <w:t>）</w:t>
            </w:r>
            <w:r>
              <w:rPr>
                <w:bCs/>
                <w:color w:val="000000"/>
                <w:szCs w:val="21"/>
              </w:rPr>
              <w:t>本行应保持利润分配政策的连续性与稳定性，上市后最近三年以现金方式累计分配的利润不少于最近三年实现的年均可分配利润的 30%</w:t>
            </w:r>
            <w:r>
              <w:rPr>
                <w:rFonts w:hint="eastAsia"/>
                <w:bCs/>
                <w:color w:val="000000"/>
                <w:szCs w:val="21"/>
              </w:rPr>
              <w:t>，</w:t>
            </w:r>
            <w:r>
              <w:rPr>
                <w:bCs/>
                <w:color w:val="000000"/>
                <w:szCs w:val="21"/>
              </w:rPr>
              <w:t>且每次利润分配以现金方式分配的利润不少于当次分配利润的10%。</w:t>
            </w:r>
          </w:p>
          <w:p>
            <w:pPr>
              <w:spacing w:line="400" w:lineRule="exact"/>
              <w:rPr>
                <w:bCs/>
                <w:color w:val="000000"/>
                <w:szCs w:val="21"/>
              </w:rPr>
            </w:pPr>
            <w:r>
              <w:rPr>
                <w:rFonts w:hint="eastAsia"/>
                <w:bCs/>
                <w:color w:val="000000"/>
                <w:szCs w:val="21"/>
              </w:rPr>
              <w:t>（</w:t>
            </w:r>
            <w:r>
              <w:rPr>
                <w:bCs/>
                <w:color w:val="000000"/>
                <w:szCs w:val="21"/>
              </w:rPr>
              <w:t>六</w:t>
            </w:r>
            <w:r>
              <w:rPr>
                <w:rFonts w:hint="eastAsia"/>
                <w:bCs/>
                <w:color w:val="000000"/>
                <w:szCs w:val="21"/>
              </w:rPr>
              <w:t>）</w:t>
            </w:r>
            <w:r>
              <w:rPr>
                <w:bCs/>
                <w:color w:val="000000"/>
                <w:szCs w:val="21"/>
              </w:rPr>
              <w:t>股东分红回报规划的决策机制</w:t>
            </w:r>
          </w:p>
          <w:p>
            <w:pPr>
              <w:spacing w:line="400" w:lineRule="exact"/>
              <w:rPr>
                <w:bCs/>
                <w:color w:val="000000"/>
                <w:szCs w:val="21"/>
              </w:rPr>
            </w:pPr>
            <w:r>
              <w:rPr>
                <w:bCs/>
                <w:color w:val="000000"/>
                <w:szCs w:val="21"/>
              </w:rPr>
              <w:t>1、本行至少每三年对已实施的股东分红回报规划的执行情况进行一次评估。</w:t>
            </w:r>
          </w:p>
          <w:p>
            <w:pPr>
              <w:spacing w:line="400" w:lineRule="exact"/>
              <w:rPr>
                <w:bCs/>
                <w:color w:val="000000"/>
                <w:szCs w:val="21"/>
              </w:rPr>
            </w:pPr>
            <w:r>
              <w:rPr>
                <w:bCs/>
                <w:color w:val="000000"/>
                <w:szCs w:val="21"/>
              </w:rPr>
              <w:t>根据有关法律法规以及本行经营状况、股东</w:t>
            </w:r>
            <w:r>
              <w:rPr>
                <w:rFonts w:hint="eastAsia"/>
                <w:bCs/>
                <w:color w:val="000000"/>
                <w:szCs w:val="21"/>
              </w:rPr>
              <w:t>（</w:t>
            </w:r>
            <w:r>
              <w:rPr>
                <w:bCs/>
                <w:color w:val="000000"/>
                <w:szCs w:val="21"/>
              </w:rPr>
              <w:t>特别是中小投资者</w:t>
            </w:r>
            <w:r>
              <w:rPr>
                <w:rFonts w:hint="eastAsia"/>
                <w:bCs/>
                <w:color w:val="000000"/>
                <w:szCs w:val="21"/>
              </w:rPr>
              <w:t>）、</w:t>
            </w:r>
            <w:r>
              <w:rPr>
                <w:bCs/>
                <w:color w:val="000000"/>
                <w:szCs w:val="21"/>
              </w:rPr>
              <w:t>独立董事的意见，必要时对本行实施中的利润分配政策作出相应的修改，并调整制定新的股东分红回报规划。股东分红回报规划调整后，需提交股东大会审议表决，并经出席股东大会的股东所持表决权的2/3 以上通过。</w:t>
            </w:r>
          </w:p>
          <w:p>
            <w:pPr>
              <w:spacing w:line="400" w:lineRule="exact"/>
              <w:rPr>
                <w:bCs/>
                <w:color w:val="000000"/>
                <w:szCs w:val="21"/>
              </w:rPr>
            </w:pPr>
            <w:r>
              <w:rPr>
                <w:bCs/>
                <w:color w:val="000000"/>
                <w:szCs w:val="21"/>
              </w:rPr>
              <w:t>2、本行董事会应根据经营发展需要，充分考虑本行盈利规模、现金流量状况、发展资金需求、融资成本、外部融资环境等因素科学地制定年度分配预案或中期利润分配预案，经本行股东大会表决通过后实施。具体如下：</w:t>
            </w:r>
          </w:p>
          <w:p>
            <w:pPr>
              <w:spacing w:line="400" w:lineRule="exact"/>
              <w:rPr>
                <w:bCs/>
                <w:color w:val="000000"/>
                <w:szCs w:val="21"/>
              </w:rPr>
            </w:pPr>
            <w:r>
              <w:rPr>
                <w:rFonts w:hint="eastAsia"/>
                <w:bCs/>
                <w:color w:val="000000"/>
                <w:szCs w:val="21"/>
              </w:rPr>
              <w:t>（</w:t>
            </w:r>
            <w:r>
              <w:rPr>
                <w:bCs/>
                <w:color w:val="000000"/>
                <w:szCs w:val="21"/>
              </w:rPr>
              <w:t>1</w:t>
            </w:r>
            <w:r>
              <w:rPr>
                <w:rFonts w:hint="eastAsia"/>
                <w:bCs/>
                <w:color w:val="000000"/>
                <w:szCs w:val="21"/>
              </w:rPr>
              <w:t>）</w:t>
            </w:r>
            <w:r>
              <w:rPr>
                <w:bCs/>
                <w:color w:val="000000"/>
                <w:szCs w:val="21"/>
              </w:rPr>
              <w:t>本行董事会应根据生产经营状况，充分考虑紫金农商银行盈 利规模、现金流量状况、未来业务发展规划和资金使用需求</w:t>
            </w:r>
            <w:r>
              <w:rPr>
                <w:rFonts w:hint="eastAsia"/>
                <w:bCs/>
                <w:color w:val="000000"/>
                <w:szCs w:val="21"/>
              </w:rPr>
              <w:t>、</w:t>
            </w:r>
            <w:r>
              <w:rPr>
                <w:bCs/>
                <w:color w:val="000000"/>
                <w:szCs w:val="21"/>
              </w:rPr>
              <w:t>以前年度亏损弥补情况等因素，并结合股东</w:t>
            </w:r>
            <w:r>
              <w:rPr>
                <w:rFonts w:hint="eastAsia"/>
                <w:bCs/>
                <w:color w:val="000000"/>
                <w:szCs w:val="21"/>
              </w:rPr>
              <w:t>（</w:t>
            </w:r>
            <w:r>
              <w:rPr>
                <w:bCs/>
                <w:color w:val="000000"/>
                <w:szCs w:val="21"/>
              </w:rPr>
              <w:t>特别是公众投资者</w:t>
            </w:r>
            <w:r>
              <w:rPr>
                <w:rFonts w:hint="eastAsia"/>
                <w:bCs/>
                <w:color w:val="000000"/>
                <w:szCs w:val="21"/>
              </w:rPr>
              <w:t>）</w:t>
            </w:r>
            <w:r>
              <w:rPr>
                <w:bCs/>
                <w:color w:val="000000"/>
                <w:szCs w:val="21"/>
              </w:rPr>
              <w:t>、独立董事和监事会的意见，制定年度或中期分红预案，并且预案中应说明当年未分配利润的使用计划;</w:t>
            </w:r>
          </w:p>
          <w:p>
            <w:pPr>
              <w:spacing w:line="400" w:lineRule="exact"/>
              <w:rPr>
                <w:bCs/>
                <w:color w:val="000000"/>
                <w:szCs w:val="21"/>
              </w:rPr>
            </w:pPr>
            <w:r>
              <w:rPr>
                <w:rFonts w:hint="eastAsia"/>
                <w:bCs/>
                <w:color w:val="000000"/>
                <w:szCs w:val="21"/>
              </w:rPr>
              <w:t>（</w:t>
            </w:r>
            <w:r>
              <w:rPr>
                <w:bCs/>
                <w:color w:val="000000"/>
                <w:szCs w:val="21"/>
              </w:rPr>
              <w:t>2</w:t>
            </w:r>
            <w:r>
              <w:rPr>
                <w:rFonts w:hint="eastAsia"/>
                <w:bCs/>
                <w:color w:val="000000"/>
                <w:szCs w:val="21"/>
              </w:rPr>
              <w:t>）</w:t>
            </w:r>
            <w:r>
              <w:rPr>
                <w:bCs/>
                <w:color w:val="000000"/>
                <w:szCs w:val="21"/>
              </w:rPr>
              <w:t>本行董事会通过利润分配预案，需经全体董事过半数表决通过并经1/2 以上独立董事表决通过，独立董事应当对利润分配预案发表独立意见；本行监事会应当对本行利润分配预案进行审议，并经半数以上监事表决通过；</w:t>
            </w:r>
          </w:p>
          <w:p>
            <w:pPr>
              <w:spacing w:line="400" w:lineRule="exact"/>
              <w:rPr>
                <w:bCs/>
                <w:color w:val="000000"/>
                <w:szCs w:val="21"/>
              </w:rPr>
            </w:pPr>
            <w:r>
              <w:rPr>
                <w:rFonts w:hint="eastAsia"/>
                <w:bCs/>
                <w:color w:val="000000"/>
                <w:szCs w:val="21"/>
              </w:rPr>
              <w:t>（</w:t>
            </w:r>
            <w:r>
              <w:rPr>
                <w:bCs/>
                <w:color w:val="000000"/>
                <w:szCs w:val="21"/>
              </w:rPr>
              <w:t>3</w:t>
            </w:r>
            <w:r>
              <w:rPr>
                <w:rFonts w:hint="eastAsia"/>
                <w:bCs/>
                <w:color w:val="000000"/>
                <w:szCs w:val="21"/>
              </w:rPr>
              <w:t>）</w:t>
            </w:r>
            <w:r>
              <w:rPr>
                <w:bCs/>
                <w:color w:val="000000"/>
                <w:szCs w:val="21"/>
              </w:rPr>
              <w:t>本行利润分配方案需提交本行股东大会审议，应当由出席股东大会的股东</w:t>
            </w:r>
            <w:r>
              <w:rPr>
                <w:rFonts w:hint="eastAsia"/>
                <w:bCs/>
                <w:color w:val="000000"/>
                <w:szCs w:val="21"/>
              </w:rPr>
              <w:t>（</w:t>
            </w:r>
            <w:r>
              <w:rPr>
                <w:bCs/>
                <w:color w:val="000000"/>
                <w:szCs w:val="21"/>
              </w:rPr>
              <w:t>包括股东代理人</w:t>
            </w:r>
            <w:r>
              <w:rPr>
                <w:rFonts w:hint="eastAsia"/>
                <w:bCs/>
                <w:color w:val="000000"/>
                <w:szCs w:val="21"/>
              </w:rPr>
              <w:t>）</w:t>
            </w:r>
            <w:r>
              <w:rPr>
                <w:bCs/>
                <w:color w:val="000000"/>
                <w:szCs w:val="21"/>
              </w:rPr>
              <w:t>所持表决权过半数通过；</w:t>
            </w:r>
          </w:p>
          <w:p>
            <w:pPr>
              <w:spacing w:line="400" w:lineRule="exact"/>
              <w:rPr>
                <w:bCs/>
                <w:color w:val="000000"/>
                <w:szCs w:val="21"/>
              </w:rPr>
            </w:pPr>
            <w:r>
              <w:rPr>
                <w:rFonts w:hint="eastAsia"/>
                <w:bCs/>
                <w:color w:val="000000"/>
                <w:szCs w:val="21"/>
              </w:rPr>
              <w:t>（</w:t>
            </w:r>
            <w:r>
              <w:rPr>
                <w:bCs/>
                <w:color w:val="000000"/>
                <w:szCs w:val="21"/>
              </w:rPr>
              <w:t>4</w:t>
            </w:r>
            <w:r>
              <w:rPr>
                <w:rFonts w:hint="eastAsia"/>
                <w:bCs/>
                <w:color w:val="000000"/>
                <w:szCs w:val="21"/>
              </w:rPr>
              <w:t>）</w:t>
            </w:r>
            <w:r>
              <w:rPr>
                <w:b/>
                <w:color w:val="000000"/>
                <w:szCs w:val="21"/>
              </w:rPr>
              <w:t>本行股东大会按照既定利润分配政策对利润分配方案作出决议后，本行董事会须在股东大会召开后二个月内完成股利</w:t>
            </w:r>
            <w:r>
              <w:rPr>
                <w:rFonts w:hint="eastAsia"/>
                <w:b/>
                <w:color w:val="000000"/>
                <w:szCs w:val="21"/>
              </w:rPr>
              <w:t>（</w:t>
            </w:r>
            <w:r>
              <w:rPr>
                <w:b/>
                <w:color w:val="000000"/>
                <w:szCs w:val="21"/>
              </w:rPr>
              <w:t>或股份</w:t>
            </w:r>
            <w:r>
              <w:rPr>
                <w:rFonts w:hint="eastAsia"/>
                <w:b/>
                <w:color w:val="000000"/>
                <w:szCs w:val="21"/>
              </w:rPr>
              <w:t>）</w:t>
            </w:r>
            <w:r>
              <w:rPr>
                <w:b/>
                <w:color w:val="000000"/>
                <w:szCs w:val="21"/>
              </w:rPr>
              <w:t>的派发事项。</w:t>
            </w:r>
          </w:p>
        </w:tc>
        <w:tc>
          <w:tcPr>
            <w:tcW w:w="3474" w:type="dxa"/>
            <w:vAlign w:val="center"/>
          </w:tcPr>
          <w:p>
            <w:pPr>
              <w:spacing w:line="400" w:lineRule="exact"/>
              <w:rPr>
                <w:bCs/>
                <w:color w:val="000000"/>
                <w:szCs w:val="21"/>
              </w:rPr>
            </w:pPr>
            <w:r>
              <w:rPr>
                <w:rFonts w:hint="eastAsia"/>
                <w:bCs/>
                <w:color w:val="000000"/>
                <w:szCs w:val="21"/>
              </w:rPr>
              <w:t>第一百六十四条  本行利润分配政策为：</w:t>
            </w:r>
          </w:p>
          <w:p>
            <w:pPr>
              <w:spacing w:line="400" w:lineRule="exact"/>
              <w:rPr>
                <w:bCs/>
                <w:color w:val="000000"/>
                <w:szCs w:val="21"/>
              </w:rPr>
            </w:pPr>
            <w:r>
              <w:rPr>
                <w:rFonts w:hint="eastAsia"/>
                <w:bCs/>
                <w:color w:val="000000"/>
                <w:szCs w:val="21"/>
              </w:rPr>
              <w:t>（一）本行的利润分配应重视对投资者的合理回报并兼顾本行的可持续发展，结合本行的盈利情况和业务未来发展战略的实际需要，建立对投资者持续、稳定的回报机制。</w:t>
            </w:r>
          </w:p>
          <w:p>
            <w:pPr>
              <w:spacing w:line="400" w:lineRule="exact"/>
              <w:rPr>
                <w:bCs/>
                <w:color w:val="000000"/>
                <w:szCs w:val="21"/>
              </w:rPr>
            </w:pPr>
            <w:r>
              <w:rPr>
                <w:rFonts w:hint="eastAsia"/>
                <w:bCs/>
                <w:color w:val="000000"/>
                <w:szCs w:val="21"/>
              </w:rPr>
              <w:t>（二）本行董事会、股东会对利润分配政策的决策和论证过程中应当充分考虑独立董事和公众投资者的意见。</w:t>
            </w:r>
          </w:p>
          <w:p>
            <w:pPr>
              <w:spacing w:line="400" w:lineRule="exact"/>
              <w:rPr>
                <w:bCs/>
                <w:color w:val="000000"/>
                <w:szCs w:val="21"/>
              </w:rPr>
            </w:pPr>
            <w:r>
              <w:rPr>
                <w:rFonts w:hint="eastAsia"/>
                <w:bCs/>
                <w:color w:val="000000"/>
                <w:szCs w:val="21"/>
              </w:rPr>
              <w:t>（三）董事会在综合考虑本行所处行业特点、发展阶段、自身经营模式、盈利水平以及是否有重大资金支出安排等因素后，可提出差异化的现金分红政策，具体原则如下：</w:t>
            </w:r>
          </w:p>
          <w:p>
            <w:pPr>
              <w:spacing w:line="400" w:lineRule="exact"/>
              <w:rPr>
                <w:bCs/>
                <w:color w:val="000000"/>
                <w:szCs w:val="21"/>
              </w:rPr>
            </w:pPr>
            <w:r>
              <w:rPr>
                <w:rFonts w:hint="eastAsia"/>
                <w:bCs/>
                <w:color w:val="000000"/>
                <w:szCs w:val="21"/>
              </w:rPr>
              <w:t>1、本行发展阶段属成熟期且无重大资金支出安排的，进行利润分配时，现金分红在本次利润分配中所占比例最低应达到 80%；</w:t>
            </w:r>
          </w:p>
          <w:p>
            <w:pPr>
              <w:spacing w:line="400" w:lineRule="exact"/>
              <w:rPr>
                <w:bCs/>
                <w:color w:val="000000"/>
                <w:szCs w:val="21"/>
              </w:rPr>
            </w:pPr>
            <w:r>
              <w:rPr>
                <w:rFonts w:hint="eastAsia"/>
                <w:bCs/>
                <w:color w:val="000000"/>
                <w:szCs w:val="21"/>
              </w:rPr>
              <w:t>2、本行发展阶段属成熟期且有重大资金支出安排的，进行利润分配时，现金分红在本次利润分配中所占比例最低应达到40%；</w:t>
            </w:r>
          </w:p>
          <w:p>
            <w:pPr>
              <w:spacing w:line="400" w:lineRule="exact"/>
              <w:rPr>
                <w:bCs/>
                <w:color w:val="000000"/>
                <w:szCs w:val="21"/>
              </w:rPr>
            </w:pPr>
            <w:r>
              <w:rPr>
                <w:rFonts w:hint="eastAsia"/>
                <w:bCs/>
                <w:color w:val="000000"/>
                <w:szCs w:val="21"/>
              </w:rPr>
              <w:t>3、本行发展阶段属成长期且有重大资金支出安排的，进行利润分配时，现金分红在本次利润分配中所占比例最低应达到20%。</w:t>
            </w:r>
          </w:p>
          <w:p>
            <w:pPr>
              <w:spacing w:line="400" w:lineRule="exact"/>
              <w:rPr>
                <w:bCs/>
                <w:color w:val="000000"/>
                <w:szCs w:val="21"/>
              </w:rPr>
            </w:pPr>
            <w:r>
              <w:rPr>
                <w:rFonts w:hint="eastAsia"/>
                <w:bCs/>
                <w:color w:val="000000"/>
                <w:szCs w:val="21"/>
              </w:rPr>
              <w:t>本行发展阶段不易区分但有重大资金支出安排的，可以按照前项规定处理。</w:t>
            </w:r>
          </w:p>
          <w:p>
            <w:pPr>
              <w:spacing w:line="400" w:lineRule="exact"/>
              <w:rPr>
                <w:bCs/>
                <w:color w:val="000000"/>
                <w:szCs w:val="21"/>
              </w:rPr>
            </w:pPr>
            <w:r>
              <w:rPr>
                <w:rFonts w:hint="eastAsia"/>
                <w:bCs/>
                <w:color w:val="000000"/>
                <w:szCs w:val="21"/>
              </w:rPr>
              <w:t>重大资金支出是指：本行未来十二个月内拟对外投资、收购资产或者购买设备、建筑物的累计支出达到或者超过本行最近一期经审计总资产的30%。</w:t>
            </w:r>
          </w:p>
          <w:p>
            <w:pPr>
              <w:spacing w:line="400" w:lineRule="exact"/>
              <w:rPr>
                <w:bCs/>
                <w:color w:val="000000"/>
                <w:szCs w:val="21"/>
              </w:rPr>
            </w:pPr>
            <w:r>
              <w:rPr>
                <w:rFonts w:hint="eastAsia"/>
                <w:bCs/>
                <w:color w:val="000000"/>
                <w:szCs w:val="21"/>
              </w:rPr>
              <w:t>（四）本行可采取现金、股票、现金与股票相结合或者法律法规允许的其他方式分配利润，利润分配不得超过累计可分配利润的范围，不得损害本行持续经营能力。在满足现金分红条件的情况下，本行应当采取现金方式分配利润，原则上在上市后三年内每年度进行一次现金分红，本行董事会可以根据本行盈利及资金需求情况提议本行进行中期现金分红。</w:t>
            </w:r>
          </w:p>
          <w:p>
            <w:pPr>
              <w:spacing w:line="400" w:lineRule="exact"/>
              <w:rPr>
                <w:bCs/>
                <w:color w:val="000000"/>
                <w:szCs w:val="21"/>
              </w:rPr>
            </w:pPr>
            <w:r>
              <w:rPr>
                <w:rFonts w:hint="eastAsia"/>
                <w:bCs/>
                <w:color w:val="000000"/>
                <w:szCs w:val="21"/>
              </w:rPr>
              <w:t>（五）本行应保持利润分配政策的连续性与稳定性，上市后最近三年以现金方式累计分配的利润不少于最近三年实现的年均可分配利润的 30%，且每次利润分配以现金方式分配的利润不少于当次分配利润的10%。</w:t>
            </w:r>
          </w:p>
          <w:p>
            <w:pPr>
              <w:spacing w:line="400" w:lineRule="exact"/>
              <w:rPr>
                <w:bCs/>
                <w:color w:val="000000"/>
                <w:szCs w:val="21"/>
              </w:rPr>
            </w:pPr>
            <w:r>
              <w:rPr>
                <w:rFonts w:hint="eastAsia"/>
                <w:bCs/>
                <w:color w:val="000000"/>
                <w:szCs w:val="21"/>
              </w:rPr>
              <w:t>（六）股东分红回报规划的决策机制</w:t>
            </w:r>
          </w:p>
          <w:p>
            <w:pPr>
              <w:spacing w:line="400" w:lineRule="exact"/>
              <w:rPr>
                <w:bCs/>
                <w:color w:val="000000"/>
                <w:szCs w:val="21"/>
              </w:rPr>
            </w:pPr>
            <w:r>
              <w:rPr>
                <w:rFonts w:hint="eastAsia"/>
                <w:bCs/>
                <w:color w:val="000000"/>
                <w:szCs w:val="21"/>
              </w:rPr>
              <w:t>1、</w:t>
            </w:r>
            <w:bookmarkStart w:id="39" w:name="OLE_LINK55"/>
            <w:r>
              <w:rPr>
                <w:rFonts w:hint="eastAsia"/>
                <w:bCs/>
                <w:color w:val="000000"/>
                <w:szCs w:val="21"/>
              </w:rPr>
              <w:t>本行至少每三年对已实施的股东分红回报规划的执行情况进行一次评估。</w:t>
            </w:r>
          </w:p>
          <w:bookmarkEnd w:id="39"/>
          <w:p>
            <w:pPr>
              <w:spacing w:line="400" w:lineRule="exact"/>
              <w:rPr>
                <w:bCs/>
                <w:color w:val="000000"/>
                <w:szCs w:val="21"/>
              </w:rPr>
            </w:pPr>
            <w:r>
              <w:rPr>
                <w:rFonts w:hint="eastAsia"/>
                <w:bCs/>
                <w:color w:val="000000"/>
                <w:szCs w:val="21"/>
              </w:rPr>
              <w:t>根据有关法律法规以及本行经营状况、股东（特别是中小投资者）、独立董事的意见，必要时对本行实施中的利润分配政策作出相应的修改，并调整制定新的股东分红回报规划。股东分红回报规划调整后，需提交股东会审议表决，并经出席股东会的股东所持表决权的2/3 以上通过。</w:t>
            </w:r>
          </w:p>
          <w:p>
            <w:pPr>
              <w:spacing w:line="400" w:lineRule="exact"/>
              <w:rPr>
                <w:bCs/>
                <w:color w:val="000000"/>
                <w:szCs w:val="21"/>
              </w:rPr>
            </w:pPr>
            <w:r>
              <w:rPr>
                <w:rFonts w:hint="eastAsia"/>
                <w:bCs/>
                <w:color w:val="000000"/>
                <w:szCs w:val="21"/>
              </w:rPr>
              <w:t>2、本行董事会应根据经营发展需要，充分考虑本行盈利规模、现金流量状况、发展资金需求、融资成本、外部融资环境等因素科学地制定年度分配预案或中期利润分配预案，经本行股东会表决通过后实施。具体如下：</w:t>
            </w:r>
          </w:p>
          <w:p>
            <w:pPr>
              <w:spacing w:line="400" w:lineRule="exact"/>
              <w:rPr>
                <w:bCs/>
                <w:color w:val="000000"/>
                <w:szCs w:val="21"/>
              </w:rPr>
            </w:pPr>
            <w:r>
              <w:rPr>
                <w:rFonts w:hint="eastAsia"/>
                <w:bCs/>
                <w:color w:val="000000"/>
                <w:szCs w:val="21"/>
              </w:rPr>
              <w:t>（1）本行董事会应根据生产经营状况，充分考虑紫金农商银行盈 利规模、现金流量状况、未来业务发展规划和资金使用需求、以前年度亏损弥补情况等因素，并结合股东（特别是公众投资者）、独立董事和</w:t>
            </w:r>
            <w:r>
              <w:rPr>
                <w:rFonts w:hint="eastAsia"/>
                <w:b/>
                <w:color w:val="000000"/>
                <w:szCs w:val="21"/>
              </w:rPr>
              <w:t>审计委员会</w:t>
            </w:r>
            <w:r>
              <w:rPr>
                <w:rFonts w:hint="eastAsia"/>
                <w:bCs/>
                <w:color w:val="000000"/>
                <w:szCs w:val="21"/>
              </w:rPr>
              <w:t>的意见，制定年度或中期分红预案，并且预案中应说明当年未分配利润的使用计划;</w:t>
            </w:r>
          </w:p>
          <w:p>
            <w:pPr>
              <w:spacing w:line="400" w:lineRule="exact"/>
              <w:rPr>
                <w:bCs/>
                <w:color w:val="000000"/>
                <w:szCs w:val="21"/>
              </w:rPr>
            </w:pPr>
            <w:r>
              <w:rPr>
                <w:rFonts w:hint="eastAsia"/>
                <w:bCs/>
                <w:color w:val="000000"/>
                <w:szCs w:val="21"/>
              </w:rPr>
              <w:t>（2）本行董事会通过利润分配预案，需经全体董事过半数表决通过并经1/2 以上独立董事表决通过，独立董事应当对利润分配预案发表独立意见；本行</w:t>
            </w:r>
            <w:r>
              <w:rPr>
                <w:rFonts w:hint="eastAsia"/>
                <w:b/>
                <w:color w:val="000000"/>
                <w:szCs w:val="21"/>
              </w:rPr>
              <w:t>审计委员会</w:t>
            </w:r>
            <w:r>
              <w:rPr>
                <w:rFonts w:hint="eastAsia"/>
                <w:bCs/>
                <w:color w:val="000000"/>
                <w:szCs w:val="21"/>
              </w:rPr>
              <w:t>应当对本行利润分配预案进行审议，并经半数以上委员表决通过；</w:t>
            </w:r>
          </w:p>
          <w:p>
            <w:pPr>
              <w:spacing w:line="400" w:lineRule="exact"/>
              <w:rPr>
                <w:bCs/>
                <w:color w:val="000000"/>
                <w:szCs w:val="21"/>
              </w:rPr>
            </w:pPr>
            <w:r>
              <w:rPr>
                <w:rFonts w:hint="eastAsia"/>
                <w:bCs/>
                <w:color w:val="000000"/>
                <w:szCs w:val="21"/>
              </w:rPr>
              <w:t>（3）本行利润分配方案需提交本行股东会审议，应当由出席股东会的股东（包括股东代理人）所持表决权过半数通过；</w:t>
            </w:r>
          </w:p>
          <w:p>
            <w:pPr>
              <w:spacing w:line="400" w:lineRule="exact"/>
              <w:rPr>
                <w:bCs/>
                <w:color w:val="000000"/>
                <w:szCs w:val="21"/>
              </w:rPr>
            </w:pPr>
            <w:r>
              <w:rPr>
                <w:rFonts w:hint="eastAsia"/>
                <w:bCs/>
                <w:color w:val="000000"/>
                <w:szCs w:val="21"/>
              </w:rPr>
              <w:t>（4）</w:t>
            </w:r>
            <w:r>
              <w:rPr>
                <w:b/>
                <w:color w:val="000000"/>
                <w:szCs w:val="21"/>
              </w:rPr>
              <w:t>本行股东会对利润分配方案作出决议后</w:t>
            </w:r>
            <w:r>
              <w:rPr>
                <w:rFonts w:hint="eastAsia"/>
                <w:b/>
                <w:color w:val="000000"/>
                <w:szCs w:val="21"/>
              </w:rPr>
              <w:t>或者本行董事会根据年度股东会审议通过的下一年中期分红条件和上限制定具体方案后</w:t>
            </w:r>
            <w:r>
              <w:rPr>
                <w:b/>
                <w:color w:val="000000"/>
                <w:szCs w:val="21"/>
              </w:rPr>
              <w:t>，须在</w:t>
            </w:r>
            <w:r>
              <w:rPr>
                <w:rFonts w:hint="eastAsia"/>
                <w:b/>
                <w:color w:val="000000"/>
                <w:szCs w:val="21"/>
                <w:lang w:eastAsia="zh-CN"/>
              </w:rPr>
              <w:t>两</w:t>
            </w:r>
            <w:r>
              <w:rPr>
                <w:b/>
                <w:color w:val="000000"/>
                <w:szCs w:val="21"/>
              </w:rPr>
              <w:t>个月内完成股利</w:t>
            </w:r>
            <w:r>
              <w:rPr>
                <w:rFonts w:hint="eastAsia"/>
                <w:b/>
                <w:color w:val="000000"/>
                <w:szCs w:val="21"/>
              </w:rPr>
              <w:t>（</w:t>
            </w:r>
            <w:r>
              <w:rPr>
                <w:b/>
                <w:color w:val="000000"/>
                <w:szCs w:val="21"/>
              </w:rPr>
              <w:t>或股份</w:t>
            </w:r>
            <w:r>
              <w:rPr>
                <w:rFonts w:hint="eastAsia"/>
                <w:b/>
                <w:color w:val="000000"/>
                <w:szCs w:val="21"/>
              </w:rPr>
              <w:t>）</w:t>
            </w:r>
            <w:r>
              <w:rPr>
                <w:b/>
                <w:color w:val="000000"/>
                <w:szCs w:val="21"/>
              </w:rPr>
              <w:t>的派发事项。</w:t>
            </w:r>
          </w:p>
        </w:tc>
        <w:tc>
          <w:tcPr>
            <w:tcW w:w="1091" w:type="dxa"/>
            <w:vAlign w:val="center"/>
          </w:tcPr>
          <w:p>
            <w:pPr>
              <w:spacing w:line="400" w:lineRule="exact"/>
              <w:rPr>
                <w:rFonts w:hint="eastAsia" w:eastAsia="宋体"/>
                <w:szCs w:val="21"/>
                <w:lang w:eastAsia="zh-CN"/>
              </w:rPr>
            </w:pPr>
            <w:r>
              <w:rPr>
                <w:rFonts w:hint="eastAsia"/>
                <w:szCs w:val="21"/>
              </w:rPr>
              <w:t>监事会相关表述变更为审计委员会</w:t>
            </w:r>
            <w:r>
              <w:rPr>
                <w:rFonts w:hint="eastAsia"/>
                <w:szCs w:val="21"/>
                <w:lang w:eastAsia="zh-CN"/>
              </w:rPr>
              <w:t>，</w:t>
            </w:r>
          </w:p>
          <w:p>
            <w:pPr>
              <w:spacing w:line="400" w:lineRule="exact"/>
              <w:rPr>
                <w:szCs w:val="21"/>
              </w:rPr>
            </w:pPr>
            <w:r>
              <w:rPr>
                <w:rFonts w:hint="eastAsia"/>
                <w:szCs w:val="21"/>
              </w:rPr>
              <w:t>《上市公司章程指引》第157条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一百九十九条本行董事会对内部审计体系的建立、运行与维护，以及内部审计的独立性和有效性承担最终责任。本行监事会对内部审计工作进行指导和监督，有权要求董事会和高级管理层提供审计方面的相关信息。</w:t>
            </w:r>
          </w:p>
        </w:tc>
        <w:tc>
          <w:tcPr>
            <w:tcW w:w="3474" w:type="dxa"/>
            <w:vAlign w:val="center"/>
          </w:tcPr>
          <w:p>
            <w:pPr>
              <w:spacing w:line="400" w:lineRule="exact"/>
              <w:rPr>
                <w:bCs/>
                <w:color w:val="000000"/>
                <w:szCs w:val="21"/>
              </w:rPr>
            </w:pPr>
            <w:r>
              <w:rPr>
                <w:bCs/>
                <w:color w:val="000000"/>
                <w:szCs w:val="21"/>
              </w:rPr>
              <w:t>第一百</w:t>
            </w:r>
            <w:r>
              <w:rPr>
                <w:rFonts w:hint="eastAsia"/>
                <w:bCs/>
                <w:color w:val="000000"/>
                <w:szCs w:val="21"/>
              </w:rPr>
              <w:t>六十七</w:t>
            </w:r>
            <w:r>
              <w:rPr>
                <w:bCs/>
                <w:color w:val="000000"/>
                <w:szCs w:val="21"/>
              </w:rPr>
              <w:t>条本行董事会对内部审计体系的建立、运行与维护，以及内部审计的独立性和有效性承担最终责任。本行</w:t>
            </w:r>
            <w:r>
              <w:rPr>
                <w:b/>
                <w:color w:val="000000"/>
                <w:szCs w:val="21"/>
              </w:rPr>
              <w:t>审计委员会</w:t>
            </w:r>
            <w:r>
              <w:rPr>
                <w:bCs/>
                <w:color w:val="000000"/>
                <w:szCs w:val="21"/>
              </w:rPr>
              <w:t>对内部审计工作进行指导和监督，有权要求董事会和高级管理层提供审计方面的相关信息。</w:t>
            </w:r>
          </w:p>
          <w:p>
            <w:pPr>
              <w:spacing w:line="400" w:lineRule="exact"/>
              <w:rPr>
                <w:b/>
                <w:color w:val="000000"/>
                <w:szCs w:val="21"/>
              </w:rPr>
            </w:pPr>
            <w:r>
              <w:rPr>
                <w:rFonts w:hint="eastAsia"/>
                <w:b/>
                <w:color w:val="000000"/>
                <w:szCs w:val="21"/>
              </w:rPr>
              <w:t>本行</w:t>
            </w:r>
            <w:r>
              <w:rPr>
                <w:b/>
                <w:color w:val="000000"/>
                <w:szCs w:val="21"/>
              </w:rPr>
              <w:t>内部控制评价的具体组织实施工作 由内部审计机构负责。</w:t>
            </w:r>
            <w:r>
              <w:rPr>
                <w:rFonts w:hint="eastAsia"/>
                <w:b/>
                <w:color w:val="000000"/>
                <w:szCs w:val="21"/>
              </w:rPr>
              <w:t>本行</w:t>
            </w:r>
            <w:r>
              <w:rPr>
                <w:b/>
                <w:color w:val="000000"/>
                <w:szCs w:val="21"/>
              </w:rPr>
              <w:t>根据内部审计机构出具、审计委员会审议后的评价报告及相关资料，出具年度内部控制评价报告。内部审计机构向董事会负责。审计委员会参与对内部审计负责人的考核</w:t>
            </w:r>
            <w:r>
              <w:rPr>
                <w:rFonts w:hint="eastAsia"/>
                <w:b/>
                <w:color w:val="000000"/>
                <w:szCs w:val="21"/>
              </w:rPr>
              <w:t>。</w:t>
            </w:r>
          </w:p>
        </w:tc>
        <w:tc>
          <w:tcPr>
            <w:tcW w:w="1091" w:type="dxa"/>
            <w:vAlign w:val="center"/>
          </w:tcPr>
          <w:p>
            <w:pPr>
              <w:spacing w:line="400" w:lineRule="exact"/>
              <w:rPr>
                <w:szCs w:val="21"/>
              </w:rPr>
            </w:pPr>
            <w:r>
              <w:rPr>
                <w:rFonts w:hint="eastAsia"/>
                <w:szCs w:val="21"/>
              </w:rPr>
              <w:t>《上市公司章程指引》第162条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第二百一十九条本行合并或者分立，登记事项发生变更的，经银行业监督管理机构批准后依法向公司登记机关办理变更登记</w:t>
            </w:r>
            <w:r>
              <w:rPr>
                <w:rFonts w:hint="eastAsia"/>
                <w:bCs/>
                <w:color w:val="000000"/>
                <w:szCs w:val="21"/>
              </w:rPr>
              <w:t>；</w:t>
            </w:r>
            <w:r>
              <w:rPr>
                <w:bCs/>
                <w:color w:val="000000"/>
                <w:szCs w:val="21"/>
              </w:rPr>
              <w:t>本行解散的，依法经银行业监督管理机构批准后办理注销登记；设立新公司的，依法办理设立登记。</w:t>
            </w:r>
          </w:p>
        </w:tc>
        <w:tc>
          <w:tcPr>
            <w:tcW w:w="3474" w:type="dxa"/>
            <w:vAlign w:val="center"/>
          </w:tcPr>
          <w:p>
            <w:pPr>
              <w:spacing w:line="400" w:lineRule="exact"/>
              <w:rPr>
                <w:bCs/>
                <w:color w:val="000000"/>
                <w:szCs w:val="21"/>
              </w:rPr>
            </w:pPr>
            <w:r>
              <w:rPr>
                <w:rFonts w:hint="eastAsia"/>
                <w:bCs/>
                <w:color w:val="000000"/>
                <w:szCs w:val="21"/>
              </w:rPr>
              <w:t xml:space="preserve">第一百八十七条 </w:t>
            </w:r>
            <w:r>
              <w:rPr>
                <w:bCs/>
                <w:color w:val="000000"/>
                <w:szCs w:val="21"/>
              </w:rPr>
              <w:t>本行合并或者分立，登记事项发生变更的，经</w:t>
            </w:r>
            <w:r>
              <w:rPr>
                <w:rFonts w:hint="eastAsia"/>
                <w:b/>
                <w:color w:val="000000"/>
                <w:szCs w:val="21"/>
              </w:rPr>
              <w:t>国家金融监督管理机构</w:t>
            </w:r>
            <w:r>
              <w:rPr>
                <w:bCs/>
                <w:color w:val="000000"/>
                <w:szCs w:val="21"/>
              </w:rPr>
              <w:t>批准后依法向公司登记机关办理变更登记</w:t>
            </w:r>
            <w:r>
              <w:rPr>
                <w:rFonts w:hint="eastAsia"/>
                <w:bCs/>
                <w:color w:val="000000"/>
                <w:szCs w:val="21"/>
              </w:rPr>
              <w:t>；</w:t>
            </w:r>
            <w:r>
              <w:rPr>
                <w:bCs/>
                <w:color w:val="000000"/>
                <w:szCs w:val="21"/>
              </w:rPr>
              <w:t>本行解散的，依法经</w:t>
            </w:r>
            <w:r>
              <w:rPr>
                <w:rFonts w:hint="eastAsia"/>
                <w:b/>
                <w:color w:val="000000"/>
                <w:szCs w:val="21"/>
              </w:rPr>
              <w:t>国家金融监督管理机构</w:t>
            </w:r>
            <w:r>
              <w:rPr>
                <w:bCs/>
                <w:color w:val="000000"/>
                <w:szCs w:val="21"/>
              </w:rPr>
              <w:t>批准后办理注销登记；设立新公司的，依法办理设立登记。</w:t>
            </w:r>
          </w:p>
          <w:p>
            <w:pPr>
              <w:spacing w:line="400" w:lineRule="exact"/>
              <w:rPr>
                <w:bCs/>
                <w:color w:val="000000"/>
                <w:szCs w:val="21"/>
              </w:rPr>
            </w:pPr>
          </w:p>
        </w:tc>
        <w:tc>
          <w:tcPr>
            <w:tcW w:w="1091" w:type="dxa"/>
            <w:vAlign w:val="center"/>
          </w:tcPr>
          <w:p>
            <w:pPr>
              <w:spacing w:line="400" w:lineRule="exact"/>
              <w:rPr>
                <w:szCs w:val="21"/>
              </w:rPr>
            </w:pPr>
            <w:r>
              <w:rPr>
                <w:rFonts w:hint="eastAsia"/>
                <w:szCs w:val="21"/>
              </w:rPr>
              <w:t>修改表述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二百二十二条本行因本章程第二百二十条第一款、第二款、第四款、第五款规定而解散的，应当在解散事由出现之日起十五日内成立清算组，开始清算。清算组由董事或者股东大会确定的人员组成。逾期不成立清算组进行清算的，债权人可以申请人民法院指定有关人员组成清算组进行清算。人民法院应当受理该申请，并及时组织清算组进行清算。</w:t>
            </w:r>
          </w:p>
          <w:p>
            <w:pPr>
              <w:spacing w:line="400" w:lineRule="exact"/>
              <w:rPr>
                <w:bCs/>
                <w:color w:val="000000"/>
                <w:szCs w:val="21"/>
              </w:rPr>
            </w:pPr>
          </w:p>
        </w:tc>
        <w:tc>
          <w:tcPr>
            <w:tcW w:w="3474" w:type="dxa"/>
            <w:vAlign w:val="center"/>
          </w:tcPr>
          <w:p>
            <w:pPr>
              <w:spacing w:line="400" w:lineRule="exact"/>
              <w:rPr>
                <w:bCs/>
                <w:color w:val="000000"/>
                <w:szCs w:val="21"/>
              </w:rPr>
            </w:pPr>
            <w:r>
              <w:rPr>
                <w:bCs/>
                <w:color w:val="000000"/>
                <w:szCs w:val="21"/>
              </w:rPr>
              <w:t>第</w:t>
            </w:r>
            <w:r>
              <w:rPr>
                <w:rFonts w:hint="eastAsia"/>
                <w:bCs/>
                <w:color w:val="000000"/>
                <w:szCs w:val="21"/>
              </w:rPr>
              <w:t>一百九十</w:t>
            </w:r>
            <w:r>
              <w:rPr>
                <w:bCs/>
                <w:color w:val="000000"/>
                <w:szCs w:val="21"/>
              </w:rPr>
              <w:t>条本行因本章程第</w:t>
            </w:r>
            <w:r>
              <w:rPr>
                <w:rFonts w:hint="eastAsia"/>
                <w:bCs/>
                <w:color w:val="000000"/>
                <w:szCs w:val="21"/>
              </w:rPr>
              <w:t>一百八十八条</w:t>
            </w:r>
            <w:r>
              <w:rPr>
                <w:bCs/>
                <w:color w:val="000000"/>
                <w:szCs w:val="21"/>
              </w:rPr>
              <w:t>第一款、第二款、第四款、第五款规定而解散的，应当在解散事由出现之日起十五日内成立清算组，开始清算。</w:t>
            </w:r>
            <w:r>
              <w:rPr>
                <w:rFonts w:hint="eastAsia"/>
                <w:b/>
                <w:color w:val="000000"/>
                <w:szCs w:val="21"/>
              </w:rPr>
              <w:t>清算组由董事组成，股东会决议另选他人的除外</w:t>
            </w:r>
            <w:r>
              <w:rPr>
                <w:bCs/>
                <w:color w:val="000000"/>
                <w:szCs w:val="21"/>
              </w:rPr>
              <w:t>。逾期不成立清算组进行清算的，债权人可以申请人民法院指定有关人员组成清算组进行清算。人民法院应当受理该申请，并及时组织清算组进行清算。</w:t>
            </w:r>
          </w:p>
          <w:p>
            <w:pPr>
              <w:spacing w:line="400" w:lineRule="exact"/>
              <w:rPr>
                <w:b/>
                <w:color w:val="000000"/>
                <w:szCs w:val="21"/>
              </w:rPr>
            </w:pPr>
            <w:r>
              <w:rPr>
                <w:rFonts w:hint="eastAsia"/>
                <w:b/>
                <w:color w:val="000000"/>
                <w:szCs w:val="21"/>
              </w:rPr>
              <w:t>清算义务人未及时履行清算义务，给公司或者债权人造成损失的，应当承担赔偿责任。</w:t>
            </w:r>
          </w:p>
          <w:p>
            <w:pPr>
              <w:spacing w:line="400" w:lineRule="exact"/>
              <w:rPr>
                <w:bCs/>
                <w:color w:val="000000"/>
                <w:szCs w:val="21"/>
              </w:rPr>
            </w:pPr>
          </w:p>
        </w:tc>
        <w:tc>
          <w:tcPr>
            <w:tcW w:w="1091" w:type="dxa"/>
            <w:vAlign w:val="center"/>
          </w:tcPr>
          <w:p>
            <w:pPr>
              <w:spacing w:line="400" w:lineRule="exact"/>
              <w:rPr>
                <w:szCs w:val="21"/>
              </w:rPr>
            </w:pPr>
            <w:bookmarkStart w:id="40" w:name="OLE_LINK43"/>
            <w:r>
              <w:rPr>
                <w:rFonts w:hint="eastAsia"/>
                <w:szCs w:val="21"/>
              </w:rPr>
              <w:t>《上市公司章程指引》第190条</w:t>
            </w:r>
            <w:bookmarkEnd w:id="40"/>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第二百二十四条清算组应当自成立之日起 10 日内通知债权人，并于 60 日内在指定报刊上公告。</w:t>
            </w:r>
          </w:p>
        </w:tc>
        <w:tc>
          <w:tcPr>
            <w:tcW w:w="3474" w:type="dxa"/>
            <w:vAlign w:val="center"/>
          </w:tcPr>
          <w:p>
            <w:pPr>
              <w:spacing w:line="400" w:lineRule="exact"/>
              <w:rPr>
                <w:bCs/>
                <w:color w:val="000000"/>
                <w:szCs w:val="21"/>
              </w:rPr>
            </w:pPr>
            <w:r>
              <w:rPr>
                <w:bCs/>
                <w:color w:val="000000"/>
                <w:szCs w:val="21"/>
              </w:rPr>
              <w:t>第</w:t>
            </w:r>
            <w:r>
              <w:rPr>
                <w:rFonts w:hint="eastAsia"/>
                <w:bCs/>
                <w:color w:val="000000"/>
                <w:szCs w:val="21"/>
              </w:rPr>
              <w:t>一百九十二</w:t>
            </w:r>
            <w:r>
              <w:rPr>
                <w:bCs/>
                <w:color w:val="000000"/>
                <w:szCs w:val="21"/>
              </w:rPr>
              <w:t>条清算组应当自成立之日起 10 日内通知债权人，并于 60 日内在指定报刊</w:t>
            </w:r>
            <w:r>
              <w:rPr>
                <w:rFonts w:hint="eastAsia"/>
                <w:bCs/>
                <w:color w:val="000000"/>
                <w:szCs w:val="21"/>
              </w:rPr>
              <w:t>或</w:t>
            </w:r>
            <w:r>
              <w:rPr>
                <w:rFonts w:hint="eastAsia"/>
                <w:b/>
                <w:color w:val="000000"/>
                <w:szCs w:val="21"/>
              </w:rPr>
              <w:t>国家企业信用信息公示系统</w:t>
            </w:r>
            <w:r>
              <w:rPr>
                <w:bCs/>
                <w:color w:val="000000"/>
                <w:szCs w:val="21"/>
              </w:rPr>
              <w:t>上公告。</w:t>
            </w:r>
          </w:p>
          <w:p>
            <w:pPr>
              <w:spacing w:line="400" w:lineRule="exact"/>
              <w:rPr>
                <w:bCs/>
                <w:color w:val="000000"/>
                <w:szCs w:val="21"/>
              </w:rPr>
            </w:pPr>
          </w:p>
        </w:tc>
        <w:tc>
          <w:tcPr>
            <w:tcW w:w="1091" w:type="dxa"/>
            <w:vAlign w:val="center"/>
          </w:tcPr>
          <w:p>
            <w:pPr>
              <w:spacing w:line="400" w:lineRule="exact"/>
              <w:rPr>
                <w:szCs w:val="21"/>
              </w:rPr>
            </w:pPr>
            <w:r>
              <w:rPr>
                <w:rFonts w:hint="eastAsia"/>
                <w:szCs w:val="21"/>
              </w:rPr>
              <w:t>《上市公司章程指引》第192条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r>
              <w:rPr>
                <w:rFonts w:hint="eastAsia"/>
                <w:b/>
                <w:bCs/>
                <w:szCs w:val="21"/>
                <w:lang w:val="en-US" w:eastAsia="zh-CN"/>
              </w:rPr>
              <w:t xml:space="preserve"> </w:t>
            </w:r>
          </w:p>
        </w:tc>
        <w:tc>
          <w:tcPr>
            <w:tcW w:w="3425" w:type="dxa"/>
            <w:vAlign w:val="center"/>
          </w:tcPr>
          <w:p>
            <w:pPr>
              <w:spacing w:line="400" w:lineRule="exact"/>
              <w:rPr>
                <w:bCs/>
                <w:color w:val="000000"/>
                <w:szCs w:val="21"/>
              </w:rPr>
            </w:pPr>
            <w:r>
              <w:rPr>
                <w:bCs/>
                <w:color w:val="000000"/>
                <w:szCs w:val="21"/>
              </w:rPr>
              <w:t>第二百二十六条清算组在清理本行财产、编制资产负债表和财产清单后，应当制定清算方案，并报股东大会或者有关主管机关确认。</w:t>
            </w:r>
          </w:p>
          <w:p>
            <w:pPr>
              <w:spacing w:line="400" w:lineRule="exact"/>
              <w:rPr>
                <w:bCs/>
                <w:color w:val="000000"/>
                <w:szCs w:val="21"/>
              </w:rPr>
            </w:pPr>
          </w:p>
        </w:tc>
        <w:tc>
          <w:tcPr>
            <w:tcW w:w="3474" w:type="dxa"/>
            <w:vAlign w:val="center"/>
          </w:tcPr>
          <w:p>
            <w:pPr>
              <w:spacing w:line="400" w:lineRule="exact"/>
              <w:rPr>
                <w:bCs/>
                <w:color w:val="000000"/>
                <w:szCs w:val="21"/>
              </w:rPr>
            </w:pPr>
            <w:r>
              <w:rPr>
                <w:rFonts w:hint="eastAsia"/>
                <w:bCs/>
                <w:color w:val="000000"/>
                <w:szCs w:val="21"/>
              </w:rPr>
              <w:t xml:space="preserve">第一百九十六条 </w:t>
            </w:r>
            <w:r>
              <w:rPr>
                <w:bCs/>
                <w:color w:val="000000"/>
                <w:szCs w:val="21"/>
              </w:rPr>
              <w:t>清算组在清理本行财产、编制资产负债表和财产清单后，认为本行财产不足清偿债务的，经</w:t>
            </w:r>
            <w:r>
              <w:rPr>
                <w:rFonts w:hint="eastAsia"/>
                <w:b/>
                <w:color w:val="000000"/>
                <w:szCs w:val="21"/>
              </w:rPr>
              <w:t>国家金融监督管理机构</w:t>
            </w:r>
            <w:r>
              <w:rPr>
                <w:bCs/>
                <w:color w:val="000000"/>
                <w:szCs w:val="21"/>
              </w:rPr>
              <w:t>批准后，可向人民法院申请宣告破产。本行经人民法院宣告破产后，清算组应当将清算事务移交给人民法院。</w:t>
            </w:r>
          </w:p>
        </w:tc>
        <w:tc>
          <w:tcPr>
            <w:tcW w:w="1091" w:type="dxa"/>
            <w:vAlign w:val="center"/>
          </w:tcPr>
          <w:p>
            <w:pPr>
              <w:spacing w:line="400" w:lineRule="exact"/>
              <w:rPr>
                <w:szCs w:val="21"/>
              </w:rPr>
            </w:pPr>
            <w:r>
              <w:rPr>
                <w:rFonts w:hint="eastAsia"/>
                <w:szCs w:val="21"/>
              </w:rPr>
              <w:t>修改表述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第二百三十二条股东大会决议通过的本章程修改事项须报银行业监督管理机构批准；涉及公司登记事项的，依法办理变更登记。</w:t>
            </w:r>
          </w:p>
        </w:tc>
        <w:tc>
          <w:tcPr>
            <w:tcW w:w="3474" w:type="dxa"/>
          </w:tcPr>
          <w:p>
            <w:pPr>
              <w:spacing w:line="400" w:lineRule="exact"/>
              <w:rPr>
                <w:bCs/>
                <w:color w:val="000000"/>
                <w:szCs w:val="21"/>
              </w:rPr>
            </w:pPr>
            <w:r>
              <w:rPr>
                <w:rFonts w:hint="eastAsia"/>
                <w:bCs/>
                <w:color w:val="000000"/>
                <w:szCs w:val="21"/>
              </w:rPr>
              <w:t xml:space="preserve">第二百条 </w:t>
            </w:r>
            <w:r>
              <w:rPr>
                <w:bCs/>
                <w:color w:val="000000"/>
                <w:szCs w:val="21"/>
              </w:rPr>
              <w:t>股东会决议通过的本章程修改事项须报</w:t>
            </w:r>
            <w:r>
              <w:rPr>
                <w:rFonts w:hint="eastAsia"/>
                <w:b/>
                <w:color w:val="000000"/>
                <w:szCs w:val="21"/>
              </w:rPr>
              <w:t>国家金融监督管理机构</w:t>
            </w:r>
            <w:r>
              <w:rPr>
                <w:bCs/>
                <w:color w:val="000000"/>
                <w:szCs w:val="21"/>
              </w:rPr>
              <w:t>批准；涉及公司登记事项的，依法办理变更登记。</w:t>
            </w:r>
          </w:p>
        </w:tc>
        <w:tc>
          <w:tcPr>
            <w:tcW w:w="1091" w:type="dxa"/>
            <w:vAlign w:val="center"/>
          </w:tcPr>
          <w:p>
            <w:pPr>
              <w:spacing w:line="400" w:lineRule="exact"/>
              <w:rPr>
                <w:szCs w:val="21"/>
              </w:rPr>
            </w:pPr>
            <w:r>
              <w:rPr>
                <w:rFonts w:hint="eastAsia"/>
                <w:szCs w:val="21"/>
              </w:rPr>
              <w:t>修改表述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bCs/>
                <w:color w:val="000000"/>
                <w:szCs w:val="21"/>
              </w:rPr>
              <w:t>第二百三十三条董事会依照股东大会修改章程的决议和银行业监督管理机构的审批意见修改本章程。</w:t>
            </w:r>
          </w:p>
        </w:tc>
        <w:tc>
          <w:tcPr>
            <w:tcW w:w="3474" w:type="dxa"/>
          </w:tcPr>
          <w:p>
            <w:pPr>
              <w:spacing w:line="400" w:lineRule="exact"/>
              <w:rPr>
                <w:bCs/>
                <w:color w:val="000000"/>
                <w:szCs w:val="21"/>
              </w:rPr>
            </w:pPr>
            <w:r>
              <w:rPr>
                <w:rFonts w:hint="eastAsia"/>
                <w:bCs/>
                <w:color w:val="000000"/>
                <w:szCs w:val="21"/>
              </w:rPr>
              <w:t xml:space="preserve">第二百零一条 </w:t>
            </w:r>
            <w:r>
              <w:rPr>
                <w:bCs/>
                <w:color w:val="000000"/>
                <w:szCs w:val="21"/>
              </w:rPr>
              <w:t>董事会依照股东会修改章程的决议和</w:t>
            </w:r>
            <w:r>
              <w:rPr>
                <w:rFonts w:hint="eastAsia"/>
                <w:b/>
                <w:color w:val="000000"/>
                <w:szCs w:val="21"/>
              </w:rPr>
              <w:t>国家金融监督管理机构</w:t>
            </w:r>
            <w:r>
              <w:rPr>
                <w:bCs/>
                <w:color w:val="000000"/>
                <w:szCs w:val="21"/>
              </w:rPr>
              <w:t>的审批意见修改本章程。</w:t>
            </w:r>
          </w:p>
        </w:tc>
        <w:tc>
          <w:tcPr>
            <w:tcW w:w="1091" w:type="dxa"/>
            <w:vAlign w:val="center"/>
          </w:tcPr>
          <w:p>
            <w:pPr>
              <w:spacing w:line="400" w:lineRule="exact"/>
              <w:rPr>
                <w:szCs w:val="21"/>
              </w:rPr>
            </w:pPr>
            <w:r>
              <w:rPr>
                <w:rFonts w:hint="eastAsia"/>
                <w:szCs w:val="21"/>
              </w:rPr>
              <w:t>修改表述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bCs/>
                <w:color w:val="000000"/>
                <w:szCs w:val="21"/>
              </w:rPr>
            </w:pPr>
            <w:r>
              <w:rPr>
                <w:rFonts w:hint="eastAsia"/>
                <w:bCs/>
                <w:color w:val="000000"/>
                <w:szCs w:val="21"/>
              </w:rPr>
              <w:t>第二百三十六条释义</w:t>
            </w:r>
          </w:p>
          <w:p>
            <w:pPr>
              <w:spacing w:line="400" w:lineRule="exact"/>
              <w:rPr>
                <w:bCs/>
                <w:color w:val="000000"/>
                <w:szCs w:val="21"/>
              </w:rPr>
            </w:pPr>
            <w:r>
              <w:rPr>
                <w:rFonts w:hint="eastAsia"/>
                <w:bCs/>
                <w:color w:val="000000"/>
                <w:szCs w:val="21"/>
              </w:rPr>
              <w:t>(一)控股股东，是指其持有的股份占本行股本总额50%以上的股东；持有股份的比例虽然不足50%，但依其持有的股份所享有的表决权已足以对股东大会的决议产生重大影响的股东。</w:t>
            </w:r>
          </w:p>
          <w:p>
            <w:pPr>
              <w:spacing w:line="400" w:lineRule="exact"/>
              <w:rPr>
                <w:bCs/>
                <w:color w:val="000000"/>
                <w:szCs w:val="21"/>
              </w:rPr>
            </w:pPr>
            <w:r>
              <w:rPr>
                <w:rFonts w:hint="eastAsia"/>
                <w:bCs/>
                <w:color w:val="000000"/>
                <w:szCs w:val="21"/>
              </w:rPr>
              <w:t>(二)主要股东，是指能够直接、间接、共同持有或控制本行5%(含)以上股份或表决权，或持有资本总额或股份总额不足百分之五但对本行经营管理有重大影响的股东。“重大影响”，包括但不限于向本行提名或派出董事、监事或高级管理人员，通过协议或其他方式影响本行财务和经营管理决策以及监管机构认定的其他情形。</w:t>
            </w:r>
          </w:p>
          <w:p>
            <w:pPr>
              <w:spacing w:line="400" w:lineRule="exact"/>
              <w:rPr>
                <w:bCs/>
                <w:color w:val="000000"/>
                <w:szCs w:val="21"/>
              </w:rPr>
            </w:pPr>
            <w:r>
              <w:rPr>
                <w:rFonts w:hint="eastAsia"/>
                <w:bCs/>
                <w:color w:val="000000"/>
                <w:szCs w:val="21"/>
              </w:rPr>
              <w:t>(三)大股东，是指持有本行10%以上股份的股东或实际持有本行股权最多，且持股比例不低于5%的股东(含持股数量相同的股东)。股东及其关联方、一致行动人持股比例合计符合该等要求的，相关股东均视为大股东进行管理。</w:t>
            </w:r>
          </w:p>
          <w:p>
            <w:pPr>
              <w:spacing w:line="400" w:lineRule="exact"/>
              <w:rPr>
                <w:bCs/>
                <w:color w:val="000000"/>
                <w:szCs w:val="21"/>
              </w:rPr>
            </w:pPr>
            <w:r>
              <w:rPr>
                <w:rFonts w:hint="eastAsia"/>
                <w:bCs/>
                <w:color w:val="000000"/>
                <w:szCs w:val="21"/>
              </w:rPr>
              <w:t>(四)实际控制人，是指虽不是本行的股东，但通过投资关系、协议或者其他安排，能够实际支配本行行为的人。</w:t>
            </w:r>
          </w:p>
          <w:p>
            <w:pPr>
              <w:spacing w:line="400" w:lineRule="exact"/>
              <w:rPr>
                <w:bCs/>
                <w:color w:val="000000"/>
                <w:szCs w:val="21"/>
              </w:rPr>
            </w:pPr>
            <w:r>
              <w:rPr>
                <w:rFonts w:hint="eastAsia"/>
                <w:bCs/>
                <w:color w:val="000000"/>
                <w:szCs w:val="21"/>
              </w:rPr>
              <w:t>(五)关联关系，是指本行控股股东、实际控制人、董事、监事、高级管理人员与其直接或者间接控制的企业之间的关系，以及可能导致本行利益转移的其他关系。但是，国家控股的企业之间不因为同受国家控股而具有关联关系。</w:t>
            </w:r>
          </w:p>
        </w:tc>
        <w:tc>
          <w:tcPr>
            <w:tcW w:w="3474" w:type="dxa"/>
            <w:vAlign w:val="center"/>
          </w:tcPr>
          <w:p>
            <w:pPr>
              <w:spacing w:line="400" w:lineRule="exact"/>
              <w:rPr>
                <w:color w:val="000000"/>
                <w:szCs w:val="21"/>
              </w:rPr>
            </w:pPr>
            <w:r>
              <w:rPr>
                <w:rFonts w:hint="eastAsia"/>
                <w:color w:val="000000"/>
                <w:szCs w:val="21"/>
              </w:rPr>
              <w:t>第二百零四条释义</w:t>
            </w:r>
          </w:p>
          <w:p>
            <w:pPr>
              <w:spacing w:line="400" w:lineRule="exact"/>
              <w:rPr>
                <w:color w:val="000000"/>
                <w:szCs w:val="21"/>
              </w:rPr>
            </w:pPr>
            <w:r>
              <w:rPr>
                <w:rFonts w:hint="eastAsia"/>
                <w:color w:val="000000"/>
                <w:szCs w:val="21"/>
              </w:rPr>
              <w:t>(一)控股股东，是指其持有的股份占本行股本总额</w:t>
            </w:r>
            <w:r>
              <w:rPr>
                <w:rFonts w:hint="eastAsia"/>
                <w:b/>
                <w:bCs/>
                <w:color w:val="000000"/>
                <w:szCs w:val="21"/>
              </w:rPr>
              <w:t>超过</w:t>
            </w:r>
            <w:r>
              <w:rPr>
                <w:rFonts w:hint="eastAsia"/>
                <w:color w:val="000000"/>
                <w:szCs w:val="21"/>
              </w:rPr>
              <w:t>50%的股东；持有股份的比例虽然</w:t>
            </w:r>
            <w:r>
              <w:rPr>
                <w:rFonts w:hint="eastAsia"/>
                <w:b/>
                <w:bCs/>
                <w:color w:val="000000"/>
                <w:szCs w:val="21"/>
              </w:rPr>
              <w:t>未超过</w:t>
            </w:r>
            <w:r>
              <w:rPr>
                <w:rFonts w:hint="eastAsia"/>
                <w:color w:val="000000"/>
                <w:szCs w:val="21"/>
              </w:rPr>
              <w:t>50%，但依其持有的股份所享有的表决权已足以对股东会的决议产生重大影响的股东。</w:t>
            </w:r>
          </w:p>
          <w:p>
            <w:pPr>
              <w:spacing w:line="400" w:lineRule="exact"/>
              <w:rPr>
                <w:color w:val="000000"/>
                <w:szCs w:val="21"/>
              </w:rPr>
            </w:pPr>
            <w:r>
              <w:rPr>
                <w:rFonts w:hint="eastAsia"/>
                <w:color w:val="000000"/>
                <w:szCs w:val="21"/>
              </w:rPr>
              <w:t>(二)主要股东，是指能够直接、间接、共同持有或控制本行5%</w:t>
            </w:r>
            <w:r>
              <w:rPr>
                <w:rFonts w:hint="eastAsia"/>
                <w:color w:val="000000"/>
                <w:szCs w:val="21"/>
              </w:rPr>
              <w:tab/>
            </w:r>
            <w:r>
              <w:rPr>
                <w:rFonts w:hint="eastAsia"/>
                <w:color w:val="000000"/>
                <w:szCs w:val="21"/>
              </w:rPr>
              <w:t>(含)以上股份或表决权，或持有资本总额或股份总额不足百分之五但对本行经营管理有重大影响的股东。“重大影响”，包括但不限于向本行提名或派出董事、监事或高级管理人员，通过协议或其他方式影响本行财务和经营管理决策以及监管机构认定的其他情形。</w:t>
            </w:r>
          </w:p>
          <w:p>
            <w:pPr>
              <w:spacing w:line="400" w:lineRule="exact"/>
              <w:rPr>
                <w:color w:val="000000"/>
                <w:szCs w:val="21"/>
              </w:rPr>
            </w:pPr>
            <w:r>
              <w:rPr>
                <w:rFonts w:hint="eastAsia"/>
                <w:color w:val="000000"/>
                <w:szCs w:val="21"/>
              </w:rPr>
              <w:t>(三)大股东，是指持有本行10%以上股份的股东或实际持有本行股权最多，且持股比例不低于5%的股东(含持股数量相同的股东)。股东及其关联方、一致行动人持股比例合计符合该等要求的，相关股东均视为大股东进行管理。</w:t>
            </w:r>
          </w:p>
          <w:p>
            <w:pPr>
              <w:spacing w:line="400" w:lineRule="exact"/>
              <w:rPr>
                <w:rFonts w:hint="eastAsia" w:eastAsia="宋体"/>
                <w:b/>
                <w:bCs/>
                <w:color w:val="000000"/>
                <w:szCs w:val="21"/>
                <w:lang w:eastAsia="zh-CN"/>
              </w:rPr>
            </w:pPr>
            <w:r>
              <w:rPr>
                <w:rFonts w:hint="eastAsia"/>
                <w:color w:val="000000"/>
                <w:szCs w:val="21"/>
              </w:rPr>
              <w:t>(四)实际控制人，是指通过投资关系、协议或者其他安排，能够实际支配本行行为的</w:t>
            </w:r>
            <w:r>
              <w:rPr>
                <w:rFonts w:hint="eastAsia"/>
                <w:b/>
                <w:bCs/>
                <w:color w:val="000000"/>
                <w:szCs w:val="21"/>
              </w:rPr>
              <w:t>自然人、法人或者其他组织</w:t>
            </w:r>
            <w:r>
              <w:rPr>
                <w:rFonts w:hint="eastAsia"/>
                <w:b/>
                <w:bCs/>
                <w:color w:val="000000"/>
                <w:szCs w:val="21"/>
                <w:lang w:eastAsia="zh-CN"/>
              </w:rPr>
              <w:t>。</w:t>
            </w:r>
          </w:p>
          <w:p>
            <w:pPr>
              <w:spacing w:line="400" w:lineRule="exact"/>
              <w:rPr>
                <w:color w:val="000000"/>
                <w:szCs w:val="21"/>
              </w:rPr>
            </w:pPr>
            <w:r>
              <w:rPr>
                <w:rFonts w:hint="eastAsia"/>
                <w:color w:val="000000"/>
                <w:szCs w:val="21"/>
              </w:rPr>
              <w:t>(五)关联关系，是指本行控股股东、实际控制人、董事、监事、高级管理人员与其直接或者间接控制的企业之间的关系，以及可能导致本行利益转移的其他关系。但是，国家控股的企业之间不因为同受国家控股而具有关联关系。</w:t>
            </w:r>
          </w:p>
          <w:p>
            <w:pPr>
              <w:spacing w:line="400" w:lineRule="exact"/>
              <w:rPr>
                <w:color w:val="000000"/>
                <w:szCs w:val="21"/>
                <w:u w:val="single"/>
              </w:rPr>
            </w:pPr>
            <w:r>
              <w:rPr>
                <w:rFonts w:hint="eastAsia"/>
                <w:color w:val="000000"/>
                <w:szCs w:val="21"/>
                <w:u w:val="none"/>
              </w:rPr>
              <w:t>（</w:t>
            </w:r>
            <w:bookmarkStart w:id="41" w:name="OLE_LINK135"/>
            <w:r>
              <w:rPr>
                <w:rFonts w:hint="eastAsia"/>
                <w:color w:val="000000"/>
                <w:szCs w:val="21"/>
                <w:u w:val="none"/>
              </w:rPr>
              <w:t>五）“三重一大”事项是指重大决策、重要人事任免、重大项目安排和大额度资金运作事项。重大决策事项，是指依照有关法律法规、本行章程和制度规定，应当由党委会、董事会、行长办公会、职工代表大会决定的事项；重要人事任免事项，是指本行干部管理权限范围内各级干部的职务</w:t>
            </w:r>
            <w:bookmarkEnd w:id="41"/>
            <w:r>
              <w:rPr>
                <w:rFonts w:hint="eastAsia"/>
                <w:color w:val="000000"/>
                <w:szCs w:val="21"/>
                <w:u w:val="none"/>
              </w:rPr>
              <w:t>调整事项；重大项目安排事项，是指对本行资产规模、资本结构、资源配置、盈利能力以及生产装备、技术状况等产生重要影响的项目的设立和安排；大额度资金运作事项，是指超过规定限额的资金调动和使用。</w:t>
            </w:r>
          </w:p>
        </w:tc>
        <w:tc>
          <w:tcPr>
            <w:tcW w:w="1091" w:type="dxa"/>
            <w:vAlign w:val="center"/>
          </w:tcPr>
          <w:p>
            <w:pPr>
              <w:spacing w:line="400" w:lineRule="exact"/>
              <w:rPr>
                <w:rFonts w:hint="eastAsia" w:eastAsia="宋体"/>
                <w:szCs w:val="21"/>
                <w:lang w:eastAsia="zh-CN"/>
              </w:rPr>
            </w:pPr>
            <w:r>
              <w:rPr>
                <w:rFonts w:hint="eastAsia"/>
                <w:szCs w:val="21"/>
              </w:rPr>
              <w:t>《上市公司章程指引》第</w:t>
            </w:r>
            <w:r>
              <w:rPr>
                <w:rFonts w:hint="eastAsia"/>
                <w:szCs w:val="21"/>
                <w:lang w:val="en-US" w:eastAsia="zh-CN"/>
              </w:rPr>
              <w:t>202</w:t>
            </w:r>
            <w:r>
              <w:rPr>
                <w:rFonts w:hint="eastAsia"/>
                <w:szCs w:val="21"/>
              </w:rPr>
              <w:t>条</w:t>
            </w:r>
            <w:r>
              <w:rPr>
                <w:rFonts w:hint="eastAsia"/>
                <w:szCs w:val="21"/>
                <w:lang w:eastAsia="zh-CN"/>
              </w:rPr>
              <w:t>，</w:t>
            </w:r>
          </w:p>
          <w:p>
            <w:pPr>
              <w:spacing w:line="400" w:lineRule="exact"/>
              <w:rPr>
                <w:szCs w:val="21"/>
              </w:rPr>
            </w:pPr>
            <w:r>
              <w:rPr>
                <w:rFonts w:hint="eastAsia"/>
                <w:szCs w:val="21"/>
              </w:rPr>
              <w:t>根据三重一大决策制度实施办法修订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0" w:type="auto"/>
            <w:vAlign w:val="center"/>
          </w:tcPr>
          <w:p>
            <w:pPr>
              <w:pStyle w:val="63"/>
              <w:numPr>
                <w:ilvl w:val="0"/>
                <w:numId w:val="3"/>
              </w:numPr>
              <w:spacing w:line="400" w:lineRule="exact"/>
              <w:ind w:left="0" w:firstLine="0"/>
              <w:jc w:val="center"/>
              <w:rPr>
                <w:b/>
                <w:bCs/>
                <w:szCs w:val="21"/>
              </w:rPr>
            </w:pPr>
          </w:p>
        </w:tc>
        <w:tc>
          <w:tcPr>
            <w:tcW w:w="3425" w:type="dxa"/>
            <w:vAlign w:val="center"/>
          </w:tcPr>
          <w:p>
            <w:pPr>
              <w:spacing w:line="400" w:lineRule="exact"/>
              <w:rPr>
                <w:color w:val="000000"/>
                <w:szCs w:val="21"/>
              </w:rPr>
            </w:pPr>
            <w:r>
              <w:rPr>
                <w:color w:val="000000"/>
                <w:szCs w:val="21"/>
              </w:rPr>
              <w:t>第二百</w:t>
            </w:r>
            <w:r>
              <w:rPr>
                <w:rFonts w:hint="eastAsia"/>
                <w:color w:val="000000"/>
                <w:szCs w:val="21"/>
              </w:rPr>
              <w:t>四十</w:t>
            </w:r>
            <w:r>
              <w:rPr>
                <w:color w:val="000000"/>
                <w:szCs w:val="21"/>
              </w:rPr>
              <w:t>条本章程经股东大会通过，经银行业监督管理机构核准后生效。</w:t>
            </w:r>
          </w:p>
        </w:tc>
        <w:tc>
          <w:tcPr>
            <w:tcW w:w="3474" w:type="dxa"/>
            <w:vAlign w:val="center"/>
          </w:tcPr>
          <w:p>
            <w:pPr>
              <w:spacing w:line="400" w:lineRule="exact"/>
              <w:rPr>
                <w:color w:val="000000"/>
                <w:szCs w:val="21"/>
              </w:rPr>
            </w:pPr>
            <w:r>
              <w:rPr>
                <w:rFonts w:hint="eastAsia"/>
                <w:color w:val="000000"/>
                <w:szCs w:val="21"/>
              </w:rPr>
              <w:t>第二百〇八条</w:t>
            </w:r>
            <w:r>
              <w:rPr>
                <w:color w:val="000000"/>
                <w:szCs w:val="21"/>
              </w:rPr>
              <w:t>本章程经股东会通过，经</w:t>
            </w:r>
            <w:r>
              <w:rPr>
                <w:rFonts w:hint="eastAsia"/>
                <w:color w:val="000000"/>
                <w:szCs w:val="21"/>
              </w:rPr>
              <w:t>国家金融监督管理机构</w:t>
            </w:r>
            <w:r>
              <w:rPr>
                <w:color w:val="000000"/>
                <w:szCs w:val="21"/>
              </w:rPr>
              <w:t>核准后生效。</w:t>
            </w:r>
          </w:p>
        </w:tc>
        <w:tc>
          <w:tcPr>
            <w:tcW w:w="1091" w:type="dxa"/>
            <w:vAlign w:val="center"/>
          </w:tcPr>
          <w:p>
            <w:pPr>
              <w:spacing w:line="400" w:lineRule="exact"/>
              <w:rPr>
                <w:szCs w:val="21"/>
              </w:rPr>
            </w:pPr>
            <w:r>
              <w:rPr>
                <w:rFonts w:hint="eastAsia"/>
                <w:szCs w:val="21"/>
              </w:rPr>
              <w:t>修改表述</w:t>
            </w:r>
          </w:p>
        </w:tc>
      </w:tr>
    </w:tbl>
    <w:p>
      <w:pPr>
        <w:spacing w:line="400" w:lineRule="exact"/>
        <w:rPr>
          <w:b/>
          <w:bCs/>
          <w:szCs w:val="21"/>
        </w:rPr>
      </w:pPr>
    </w:p>
    <w:p>
      <w:pPr>
        <w:autoSpaceDE w:val="0"/>
        <w:autoSpaceDN w:val="0"/>
        <w:adjustRightInd w:val="0"/>
        <w:snapToGrid w:val="0"/>
        <w:spacing w:line="360" w:lineRule="auto"/>
        <w:jc w:val="left"/>
        <w:rPr>
          <w:rFonts w:hint="eastAsia" w:ascii="宋体" w:hAnsi="宋体" w:cs="宋体-WinCharSetFFFF-H"/>
          <w:kern w:val="0"/>
          <w:sz w:val="24"/>
        </w:rPr>
      </w:pPr>
    </w:p>
    <w:p>
      <w:pPr>
        <w:autoSpaceDE w:val="0"/>
        <w:autoSpaceDN w:val="0"/>
        <w:adjustRightInd w:val="0"/>
        <w:snapToGrid w:val="0"/>
        <w:spacing w:line="360" w:lineRule="auto"/>
        <w:ind w:firstLine="480" w:firstLineChars="200"/>
        <w:jc w:val="left"/>
        <w:rPr>
          <w:rFonts w:hint="eastAsia" w:ascii="宋体" w:hAnsi="宋体" w:cs="宋体-WinCharSetFFFF-H"/>
          <w:kern w:val="0"/>
          <w:sz w:val="24"/>
        </w:rPr>
      </w:pPr>
      <w:r>
        <w:rPr>
          <w:rFonts w:hint="eastAsia" w:ascii="宋体" w:hAnsi="宋体" w:cs="宋体-WinCharSetFFFF-H"/>
          <w:kern w:val="0"/>
          <w:sz w:val="24"/>
        </w:rPr>
        <w:t>本次</w:t>
      </w:r>
      <w:r>
        <w:rPr>
          <w:rFonts w:ascii="宋体" w:hAnsi="宋体" w:cs="宋体-WinCharSetFFFF-H"/>
          <w:kern w:val="0"/>
          <w:sz w:val="24"/>
        </w:rPr>
        <w:t>公司章程修订</w:t>
      </w:r>
      <w:r>
        <w:rPr>
          <w:rFonts w:hint="eastAsia" w:ascii="宋体" w:hAnsi="宋体" w:cs="宋体-WinCharSetFFFF-H"/>
          <w:kern w:val="0"/>
          <w:sz w:val="24"/>
        </w:rPr>
        <w:t>事项</w:t>
      </w:r>
      <w:r>
        <w:rPr>
          <w:rFonts w:hint="eastAsia" w:ascii="宋体" w:hAnsi="宋体" w:cs="宋体-WinCharSetFFFF-H"/>
          <w:kern w:val="0"/>
          <w:sz w:val="24"/>
          <w:lang w:eastAsia="zh-CN"/>
        </w:rPr>
        <w:t>尚</w:t>
      </w:r>
      <w:r>
        <w:rPr>
          <w:rFonts w:ascii="宋体" w:hAnsi="宋体" w:cs="宋体-WinCharSetFFFF-H"/>
          <w:kern w:val="0"/>
          <w:sz w:val="24"/>
        </w:rPr>
        <w:t>需</w:t>
      </w:r>
      <w:r>
        <w:rPr>
          <w:rFonts w:hint="eastAsia" w:ascii="宋体" w:hAnsi="宋体" w:cs="宋体-WinCharSetFFFF-H"/>
          <w:kern w:val="0"/>
          <w:sz w:val="24"/>
          <w:lang w:eastAsia="zh-CN"/>
        </w:rPr>
        <w:t>提交</w:t>
      </w:r>
      <w:r>
        <w:rPr>
          <w:rFonts w:ascii="宋体" w:hAnsi="宋体" w:cs="宋体-WinCharSetFFFF-H"/>
          <w:kern w:val="0"/>
          <w:sz w:val="24"/>
        </w:rPr>
        <w:t>公司股东大会审议，并经</w:t>
      </w:r>
      <w:r>
        <w:rPr>
          <w:rFonts w:hint="eastAsia" w:ascii="宋体" w:hAnsi="宋体" w:cs="宋体-WinCharSetFFFF-H"/>
          <w:kern w:val="0"/>
          <w:sz w:val="24"/>
          <w:lang w:eastAsia="zh-CN"/>
        </w:rPr>
        <w:t>金融监管机构</w:t>
      </w:r>
      <w:r>
        <w:rPr>
          <w:rFonts w:ascii="宋体" w:hAnsi="宋体" w:cs="宋体-WinCharSetFFFF-H"/>
          <w:kern w:val="0"/>
          <w:sz w:val="24"/>
        </w:rPr>
        <w:t>核准。</w:t>
      </w:r>
      <w:r>
        <w:rPr>
          <w:rFonts w:hint="eastAsia" w:ascii="宋体" w:hAnsi="宋体" w:cs="宋体-WinCharSetFFFF-H"/>
          <w:kern w:val="0"/>
          <w:sz w:val="24"/>
        </w:rPr>
        <w:t xml:space="preserve"> </w:t>
      </w:r>
    </w:p>
    <w:p>
      <w:pPr>
        <w:autoSpaceDE w:val="0"/>
        <w:autoSpaceDN w:val="0"/>
        <w:adjustRightInd w:val="0"/>
        <w:snapToGrid w:val="0"/>
        <w:spacing w:line="360" w:lineRule="auto"/>
        <w:ind w:firstLine="480" w:firstLineChars="200"/>
        <w:jc w:val="left"/>
        <w:rPr>
          <w:rFonts w:hint="eastAsia" w:ascii="宋体" w:hAnsi="宋体" w:cs="宋体-WinCharSetFFFF-H"/>
          <w:kern w:val="0"/>
          <w:sz w:val="24"/>
        </w:rPr>
      </w:pPr>
    </w:p>
    <w:p>
      <w:pPr>
        <w:autoSpaceDE w:val="0"/>
        <w:autoSpaceDN w:val="0"/>
        <w:adjustRightInd w:val="0"/>
        <w:spacing w:line="360" w:lineRule="auto"/>
        <w:ind w:firstLine="480" w:firstLineChars="200"/>
        <w:jc w:val="left"/>
        <w:rPr>
          <w:rFonts w:ascii="宋体" w:hAnsi="宋体" w:cs="宋体"/>
          <w:kern w:val="0"/>
          <w:sz w:val="24"/>
        </w:rPr>
      </w:pPr>
      <w:r>
        <w:rPr>
          <w:rFonts w:hint="eastAsia" w:ascii="宋体" w:hAnsi="宋体" w:cs="宋体"/>
          <w:kern w:val="0"/>
          <w:sz w:val="24"/>
        </w:rPr>
        <w:t>特此公告。</w:t>
      </w:r>
    </w:p>
    <w:p>
      <w:pPr>
        <w:pStyle w:val="24"/>
        <w:spacing w:line="360" w:lineRule="auto"/>
        <w:ind w:firstLine="480"/>
        <w:jc w:val="right"/>
        <w:rPr>
          <w:rFonts w:hint="eastAsia" w:ascii="宋体" w:eastAsia="宋体" w:cs="宋体"/>
          <w:kern w:val="0"/>
          <w:sz w:val="24"/>
          <w:szCs w:val="24"/>
        </w:rPr>
      </w:pPr>
    </w:p>
    <w:p>
      <w:pPr>
        <w:pStyle w:val="24"/>
        <w:spacing w:line="360" w:lineRule="auto"/>
        <w:ind w:firstLine="480"/>
        <w:jc w:val="right"/>
        <w:rPr>
          <w:rFonts w:ascii="宋体" w:eastAsia="宋体" w:cs="宋体"/>
          <w:kern w:val="0"/>
          <w:sz w:val="24"/>
          <w:szCs w:val="24"/>
        </w:rPr>
      </w:pPr>
      <w:r>
        <w:rPr>
          <w:rFonts w:hint="eastAsia" w:ascii="宋体" w:eastAsia="宋体" w:cs="宋体"/>
          <w:kern w:val="0"/>
          <w:sz w:val="24"/>
          <w:szCs w:val="24"/>
        </w:rPr>
        <w:t>江苏紫金农村商业银行股份有限公司董事会</w:t>
      </w:r>
    </w:p>
    <w:p>
      <w:pPr>
        <w:spacing w:line="360" w:lineRule="auto"/>
        <w:rPr>
          <w:rFonts w:hint="eastAsia" w:ascii="宋体" w:cs="宋体"/>
          <w:kern w:val="0"/>
          <w:sz w:val="24"/>
        </w:rPr>
      </w:pPr>
      <w:r>
        <w:rPr>
          <w:rFonts w:hint="eastAsia" w:ascii="宋体" w:cs="宋体"/>
          <w:kern w:val="0"/>
          <w:sz w:val="24"/>
        </w:rPr>
        <w:t xml:space="preserve">                                                202</w:t>
      </w:r>
      <w:r>
        <w:rPr>
          <w:rFonts w:hint="eastAsia" w:ascii="宋体" w:cs="宋体"/>
          <w:kern w:val="0"/>
          <w:sz w:val="24"/>
          <w:lang w:val="en-US" w:eastAsia="zh-CN"/>
        </w:rPr>
        <w:t>5</w:t>
      </w:r>
      <w:r>
        <w:rPr>
          <w:rFonts w:hint="eastAsia" w:ascii="宋体" w:cs="宋体"/>
          <w:kern w:val="0"/>
          <w:sz w:val="24"/>
        </w:rPr>
        <w:t>年</w:t>
      </w:r>
      <w:r>
        <w:rPr>
          <w:rFonts w:hint="eastAsia" w:ascii="宋体" w:cs="宋体"/>
          <w:kern w:val="0"/>
          <w:sz w:val="24"/>
          <w:lang w:val="en-US" w:eastAsia="zh-CN"/>
        </w:rPr>
        <w:t>8</w:t>
      </w:r>
      <w:r>
        <w:rPr>
          <w:rFonts w:hint="eastAsia" w:ascii="宋体" w:cs="宋体"/>
          <w:kern w:val="0"/>
          <w:sz w:val="24"/>
        </w:rPr>
        <w:t>月</w:t>
      </w:r>
      <w:r>
        <w:rPr>
          <w:rFonts w:hint="eastAsia" w:ascii="宋体" w:cs="宋体"/>
          <w:kern w:val="0"/>
          <w:sz w:val="24"/>
          <w:lang w:val="en-US" w:eastAsia="zh-CN"/>
        </w:rPr>
        <w:t>5</w:t>
      </w:r>
      <w:r>
        <w:rPr>
          <w:rFonts w:hint="eastAsia" w:ascii="宋体" w:cs="宋体"/>
          <w:kern w:val="0"/>
          <w:sz w:val="24"/>
        </w:rPr>
        <w:t>日</w:t>
      </w:r>
    </w:p>
    <w:p>
      <w:pPr>
        <w:spacing w:line="360" w:lineRule="auto"/>
        <w:rPr>
          <w:rFonts w:ascii="宋体" w:hAnsi="宋体" w:cs="宋体-WinCharSetFFFF-H"/>
          <w:kern w:val="0"/>
          <w:sz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0000000000000000000"/>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w:altName w:val="Arial Unicode MS"/>
    <w:panose1 w:val="00000000000000000000"/>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Microsoft YaHei UI">
    <w:altName w:val="宋体"/>
    <w:panose1 w:val="00000000000000000000"/>
    <w:charset w:val="86"/>
    <w:family w:val="swiss"/>
    <w:pitch w:val="default"/>
    <w:sig w:usb0="00000000" w:usb1="0000000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华文楷体">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宋体-WinCharSetFFFF-H">
    <w:altName w:val="宋体"/>
    <w:panose1 w:val="00000000000000000000"/>
    <w:charset w:val="86"/>
    <w:family w:val="auto"/>
    <w:pitch w:val="default"/>
    <w:sig w:usb0="00000000" w:usb1="00000000" w:usb2="00000010" w:usb3="00000000" w:csb0="0004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0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307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NZBiCXLAQAAnAMAAA4AAAAAAAAAAQAgAAAAHgEAAGRycy9lMm9E&#10;b2MueG1sUEsFBgAAAAAGAAYAWQEAAFsFAAAAAA==&#10;">
              <v:fill on="f" focussize="0,0"/>
              <v:stroke on="f"/>
              <v:imagedata o:title=""/>
              <o:lock v:ext="edit" aspectratio="f"/>
              <v:textbox inset="0mm,0mm,0mm,0mm" style="mso-fit-shape-to-text:t;">
                <w:txbxContent>
                  <w:p>
                    <w:pPr>
                      <w:pStyle w:val="2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80C8BF"/>
    <w:multiLevelType w:val="singleLevel"/>
    <w:tmpl w:val="B080C8BF"/>
    <w:lvl w:ilvl="0" w:tentative="0">
      <w:start w:val="1"/>
      <w:numFmt w:val="chineseCounting"/>
      <w:suff w:val="nothing"/>
      <w:lvlText w:val="（%1）"/>
      <w:lvlJc w:val="left"/>
      <w:rPr>
        <w:rFonts w:hint="eastAsia"/>
      </w:rPr>
    </w:lvl>
  </w:abstractNum>
  <w:abstractNum w:abstractNumId="1">
    <w:nsid w:val="203D09F1"/>
    <w:multiLevelType w:val="multilevel"/>
    <w:tmpl w:val="203D09F1"/>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2F03F6E8"/>
    <w:multiLevelType w:val="singleLevel"/>
    <w:tmpl w:val="2F03F6E8"/>
    <w:lvl w:ilvl="0" w:tentative="0">
      <w:start w:val="1"/>
      <w:numFmt w:val="chineseCounting"/>
      <w:lvlText w:val="(%1)"/>
      <w:lvlJc w:val="left"/>
      <w:pPr>
        <w:tabs>
          <w:tab w:val="left" w:pos="312"/>
        </w:tabs>
      </w:pPr>
      <w:rPr>
        <w:rFonts w:hint="eastAsia"/>
      </w:rPr>
    </w:lvl>
  </w:abstractNum>
  <w:abstractNum w:abstractNumId="3">
    <w:nsid w:val="5251D537"/>
    <w:multiLevelType w:val="singleLevel"/>
    <w:tmpl w:val="5251D537"/>
    <w:lvl w:ilvl="0" w:tentative="0">
      <w:start w:val="4"/>
      <w:numFmt w:val="chineseCounting"/>
      <w:suff w:val="nothing"/>
      <w:lvlText w:val="（%1）"/>
      <w:lvlJc w:val="left"/>
      <w:rPr>
        <w:rFonts w:hint="eastAsia"/>
      </w:rPr>
    </w:lvl>
  </w:abstractNum>
  <w:abstractNum w:abstractNumId="4">
    <w:nsid w:val="526117BD"/>
    <w:multiLevelType w:val="multilevel"/>
    <w:tmpl w:val="526117BD"/>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7A73676F"/>
    <w:multiLevelType w:val="multilevel"/>
    <w:tmpl w:val="7A73676F"/>
    <w:lvl w:ilvl="0" w:tentative="0">
      <w:start w:val="1"/>
      <w:numFmt w:val="japaneseCounting"/>
      <w:pStyle w:val="125"/>
      <w:lvlText w:val="%1、"/>
      <w:lvlJc w:val="left"/>
      <w:pPr>
        <w:tabs>
          <w:tab w:val="left" w:pos="1360"/>
        </w:tabs>
        <w:ind w:left="1360" w:hanging="720"/>
      </w:pPr>
      <w:rPr>
        <w:rFonts w:hint="default"/>
      </w:rPr>
    </w:lvl>
    <w:lvl w:ilvl="1" w:tentative="0">
      <w:start w:val="1"/>
      <w:numFmt w:val="japaneseCounting"/>
      <w:lvlText w:val="（%2）"/>
      <w:lvlJc w:val="left"/>
      <w:pPr>
        <w:tabs>
          <w:tab w:val="left" w:pos="2140"/>
        </w:tabs>
        <w:ind w:left="2140" w:hanging="1080"/>
      </w:pPr>
      <w:rPr>
        <w:rFonts w:hint="default"/>
      </w:rPr>
    </w:lvl>
    <w:lvl w:ilvl="2" w:tentative="0">
      <w:start w:val="1"/>
      <w:numFmt w:val="lowerRoman"/>
      <w:lvlText w:val="%3."/>
      <w:lvlJc w:val="right"/>
      <w:pPr>
        <w:tabs>
          <w:tab w:val="left" w:pos="1900"/>
        </w:tabs>
        <w:ind w:left="1900" w:hanging="420"/>
      </w:pPr>
      <w:rPr>
        <w:rFonts w:hint="default"/>
      </w:rPr>
    </w:lvl>
    <w:lvl w:ilvl="3" w:tentative="0">
      <w:start w:val="1"/>
      <w:numFmt w:val="decimal"/>
      <w:lvlText w:val="%4."/>
      <w:lvlJc w:val="left"/>
      <w:pPr>
        <w:tabs>
          <w:tab w:val="left" w:pos="2320"/>
        </w:tabs>
        <w:ind w:left="2320" w:hanging="420"/>
      </w:pPr>
      <w:rPr>
        <w:rFonts w:hint="default"/>
      </w:rPr>
    </w:lvl>
    <w:lvl w:ilvl="4" w:tentative="0">
      <w:start w:val="1"/>
      <w:numFmt w:val="lowerLetter"/>
      <w:lvlText w:val="%5)"/>
      <w:lvlJc w:val="left"/>
      <w:pPr>
        <w:tabs>
          <w:tab w:val="left" w:pos="2740"/>
        </w:tabs>
        <w:ind w:left="2740" w:hanging="420"/>
      </w:pPr>
      <w:rPr>
        <w:rFonts w:hint="default"/>
      </w:rPr>
    </w:lvl>
    <w:lvl w:ilvl="5" w:tentative="0">
      <w:start w:val="1"/>
      <w:numFmt w:val="lowerRoman"/>
      <w:lvlText w:val="%6."/>
      <w:lvlJc w:val="right"/>
      <w:pPr>
        <w:tabs>
          <w:tab w:val="left" w:pos="3160"/>
        </w:tabs>
        <w:ind w:left="3160" w:hanging="420"/>
      </w:pPr>
      <w:rPr>
        <w:rFonts w:hint="default"/>
      </w:rPr>
    </w:lvl>
    <w:lvl w:ilvl="6" w:tentative="0">
      <w:start w:val="1"/>
      <w:numFmt w:val="decimal"/>
      <w:lvlText w:val="%7."/>
      <w:lvlJc w:val="left"/>
      <w:pPr>
        <w:tabs>
          <w:tab w:val="left" w:pos="3580"/>
        </w:tabs>
        <w:ind w:left="3580" w:hanging="420"/>
      </w:pPr>
      <w:rPr>
        <w:rFonts w:hint="default"/>
      </w:rPr>
    </w:lvl>
    <w:lvl w:ilvl="7" w:tentative="0">
      <w:start w:val="1"/>
      <w:numFmt w:val="lowerLetter"/>
      <w:lvlText w:val="%8)"/>
      <w:lvlJc w:val="left"/>
      <w:pPr>
        <w:tabs>
          <w:tab w:val="left" w:pos="4000"/>
        </w:tabs>
        <w:ind w:left="4000" w:hanging="420"/>
      </w:pPr>
      <w:rPr>
        <w:rFonts w:hint="default"/>
      </w:rPr>
    </w:lvl>
    <w:lvl w:ilvl="8" w:tentative="0">
      <w:start w:val="1"/>
      <w:numFmt w:val="lowerRoman"/>
      <w:lvlText w:val="%9."/>
      <w:lvlJc w:val="right"/>
      <w:pPr>
        <w:tabs>
          <w:tab w:val="left" w:pos="4420"/>
        </w:tabs>
        <w:ind w:left="4420" w:hanging="420"/>
      </w:pPr>
      <w:rPr>
        <w:rFonts w:hint="default"/>
      </w:rPr>
    </w:lvl>
  </w:abstractNum>
  <w:abstractNum w:abstractNumId="6">
    <w:nsid w:val="7D144AD9"/>
    <w:multiLevelType w:val="multilevel"/>
    <w:tmpl w:val="7D144AD9"/>
    <w:lvl w:ilvl="0" w:tentative="0">
      <w:start w:val="1"/>
      <w:numFmt w:val="decimal"/>
      <w:lvlText w:val="%1、"/>
      <w:lvlJc w:val="left"/>
      <w:pPr>
        <w:tabs>
          <w:tab w:val="left" w:pos="780"/>
        </w:tabs>
        <w:ind w:left="780" w:hanging="360"/>
      </w:pPr>
    </w:lvl>
    <w:lvl w:ilvl="1" w:tentative="0">
      <w:start w:val="4"/>
      <w:numFmt w:val="japaneseCounting"/>
      <w:lvlText w:val="%2、"/>
      <w:lvlJc w:val="left"/>
      <w:pPr>
        <w:tabs>
          <w:tab w:val="left" w:pos="1260"/>
        </w:tabs>
        <w:ind w:left="126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pStyle w:val="122"/>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6"/>
  </w:num>
  <w:num w:numId="2">
    <w:abstractNumId w:val="5"/>
  </w:num>
  <w:num w:numId="3">
    <w:abstractNumId w:val="4"/>
  </w:num>
  <w:num w:numId="4">
    <w:abstractNumId w:val="1"/>
  </w:num>
  <w:num w:numId="5">
    <w:abstractNumId w:val="2"/>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0AAE"/>
    <w:rsid w:val="00050C79"/>
    <w:rsid w:val="00066EB1"/>
    <w:rsid w:val="000852E8"/>
    <w:rsid w:val="000F2054"/>
    <w:rsid w:val="000F743E"/>
    <w:rsid w:val="00102B1C"/>
    <w:rsid w:val="00112934"/>
    <w:rsid w:val="00130282"/>
    <w:rsid w:val="00160FAD"/>
    <w:rsid w:val="001933C1"/>
    <w:rsid w:val="001A050C"/>
    <w:rsid w:val="001E3A51"/>
    <w:rsid w:val="002039C7"/>
    <w:rsid w:val="002437AE"/>
    <w:rsid w:val="00250273"/>
    <w:rsid w:val="00266C56"/>
    <w:rsid w:val="00287A3F"/>
    <w:rsid w:val="00336DDF"/>
    <w:rsid w:val="003F364F"/>
    <w:rsid w:val="00406521"/>
    <w:rsid w:val="00420CDD"/>
    <w:rsid w:val="00502EA2"/>
    <w:rsid w:val="005969A4"/>
    <w:rsid w:val="005A63FD"/>
    <w:rsid w:val="005B7D2C"/>
    <w:rsid w:val="006757DD"/>
    <w:rsid w:val="006A031D"/>
    <w:rsid w:val="006A67BD"/>
    <w:rsid w:val="0072524F"/>
    <w:rsid w:val="00792109"/>
    <w:rsid w:val="007A4146"/>
    <w:rsid w:val="007E0EB4"/>
    <w:rsid w:val="008026F4"/>
    <w:rsid w:val="008505BC"/>
    <w:rsid w:val="0088712F"/>
    <w:rsid w:val="008B771B"/>
    <w:rsid w:val="008D4B0F"/>
    <w:rsid w:val="00924B98"/>
    <w:rsid w:val="00963504"/>
    <w:rsid w:val="00A1056C"/>
    <w:rsid w:val="00A12610"/>
    <w:rsid w:val="00A41B8D"/>
    <w:rsid w:val="00A729C1"/>
    <w:rsid w:val="00AF481F"/>
    <w:rsid w:val="00B630D2"/>
    <w:rsid w:val="00B6405C"/>
    <w:rsid w:val="00C46A11"/>
    <w:rsid w:val="00C9214A"/>
    <w:rsid w:val="00CB632F"/>
    <w:rsid w:val="00CC54FD"/>
    <w:rsid w:val="00D218E9"/>
    <w:rsid w:val="00D25A9D"/>
    <w:rsid w:val="00D8538A"/>
    <w:rsid w:val="00DB557E"/>
    <w:rsid w:val="00E452C2"/>
    <w:rsid w:val="00E54686"/>
    <w:rsid w:val="00E65A79"/>
    <w:rsid w:val="00E80F83"/>
    <w:rsid w:val="00E90DC5"/>
    <w:rsid w:val="00EC0F87"/>
    <w:rsid w:val="00ED15F7"/>
    <w:rsid w:val="00F0270C"/>
    <w:rsid w:val="00F20705"/>
    <w:rsid w:val="00F2530C"/>
    <w:rsid w:val="00F41132"/>
    <w:rsid w:val="00F56C89"/>
    <w:rsid w:val="00F6091B"/>
    <w:rsid w:val="00F635C9"/>
    <w:rsid w:val="00F67BF6"/>
    <w:rsid w:val="00F86344"/>
    <w:rsid w:val="00FD5DD8"/>
    <w:rsid w:val="00FF0FFF"/>
    <w:rsid w:val="013C3F43"/>
    <w:rsid w:val="019D034F"/>
    <w:rsid w:val="02102012"/>
    <w:rsid w:val="022A0D1C"/>
    <w:rsid w:val="03847592"/>
    <w:rsid w:val="038B742A"/>
    <w:rsid w:val="054E7924"/>
    <w:rsid w:val="05AC2B5C"/>
    <w:rsid w:val="0624727A"/>
    <w:rsid w:val="07243642"/>
    <w:rsid w:val="07BE3841"/>
    <w:rsid w:val="083A1167"/>
    <w:rsid w:val="088A5513"/>
    <w:rsid w:val="08AE3149"/>
    <w:rsid w:val="08EB1EBB"/>
    <w:rsid w:val="09092090"/>
    <w:rsid w:val="09624E21"/>
    <w:rsid w:val="0ADD71A7"/>
    <w:rsid w:val="0B0523A4"/>
    <w:rsid w:val="0BA63302"/>
    <w:rsid w:val="0C415546"/>
    <w:rsid w:val="0D9074F9"/>
    <w:rsid w:val="0DC679A9"/>
    <w:rsid w:val="0E85325F"/>
    <w:rsid w:val="0F626DB5"/>
    <w:rsid w:val="0F6812D4"/>
    <w:rsid w:val="10E00EC0"/>
    <w:rsid w:val="11550E7F"/>
    <w:rsid w:val="118401F0"/>
    <w:rsid w:val="11A46680"/>
    <w:rsid w:val="11B6766C"/>
    <w:rsid w:val="12557825"/>
    <w:rsid w:val="12B561B5"/>
    <w:rsid w:val="13B363E0"/>
    <w:rsid w:val="13CC1508"/>
    <w:rsid w:val="149C415F"/>
    <w:rsid w:val="174E114A"/>
    <w:rsid w:val="176026E9"/>
    <w:rsid w:val="179C3D4A"/>
    <w:rsid w:val="18386B49"/>
    <w:rsid w:val="185449C6"/>
    <w:rsid w:val="193F1FDF"/>
    <w:rsid w:val="194901EF"/>
    <w:rsid w:val="19B23DF6"/>
    <w:rsid w:val="1A1A0363"/>
    <w:rsid w:val="1A2A56C6"/>
    <w:rsid w:val="1A9E41C1"/>
    <w:rsid w:val="1AE74234"/>
    <w:rsid w:val="1BFB249C"/>
    <w:rsid w:val="1C2775DA"/>
    <w:rsid w:val="1CB85A5E"/>
    <w:rsid w:val="1D243CDC"/>
    <w:rsid w:val="1D3E69CB"/>
    <w:rsid w:val="1E0B2C54"/>
    <w:rsid w:val="1E7F010E"/>
    <w:rsid w:val="1E8B5FCF"/>
    <w:rsid w:val="1F061775"/>
    <w:rsid w:val="1F7D56C6"/>
    <w:rsid w:val="1F7F2E70"/>
    <w:rsid w:val="1FB965E3"/>
    <w:rsid w:val="2033606A"/>
    <w:rsid w:val="20400535"/>
    <w:rsid w:val="20583EDD"/>
    <w:rsid w:val="20CA3FB5"/>
    <w:rsid w:val="20E53D63"/>
    <w:rsid w:val="21563666"/>
    <w:rsid w:val="234E0442"/>
    <w:rsid w:val="23E519F1"/>
    <w:rsid w:val="23FD6B19"/>
    <w:rsid w:val="24492BBC"/>
    <w:rsid w:val="257242FD"/>
    <w:rsid w:val="26627A24"/>
    <w:rsid w:val="26711D04"/>
    <w:rsid w:val="26A036EA"/>
    <w:rsid w:val="27BB57D6"/>
    <w:rsid w:val="28092D88"/>
    <w:rsid w:val="28364A85"/>
    <w:rsid w:val="28B04EE8"/>
    <w:rsid w:val="29032ED5"/>
    <w:rsid w:val="29431FF9"/>
    <w:rsid w:val="2A6D4E41"/>
    <w:rsid w:val="2B48124D"/>
    <w:rsid w:val="2C026B8F"/>
    <w:rsid w:val="2C053AB1"/>
    <w:rsid w:val="2C1D299E"/>
    <w:rsid w:val="2C777084"/>
    <w:rsid w:val="2C796D04"/>
    <w:rsid w:val="2E4764A0"/>
    <w:rsid w:val="2F6F6D61"/>
    <w:rsid w:val="2F8B2E0E"/>
    <w:rsid w:val="2FA14FB2"/>
    <w:rsid w:val="2FC40808"/>
    <w:rsid w:val="31455663"/>
    <w:rsid w:val="31603A10"/>
    <w:rsid w:val="31E319C1"/>
    <w:rsid w:val="31F20FFF"/>
    <w:rsid w:val="3370440D"/>
    <w:rsid w:val="34384ED1"/>
    <w:rsid w:val="349A4443"/>
    <w:rsid w:val="34D57E3D"/>
    <w:rsid w:val="356A4AAD"/>
    <w:rsid w:val="35CA164F"/>
    <w:rsid w:val="36F54EFB"/>
    <w:rsid w:val="36F75539"/>
    <w:rsid w:val="373F4A34"/>
    <w:rsid w:val="3742164A"/>
    <w:rsid w:val="375A305F"/>
    <w:rsid w:val="376C6E3B"/>
    <w:rsid w:val="38E23DE0"/>
    <w:rsid w:val="38F45E94"/>
    <w:rsid w:val="39C20ECF"/>
    <w:rsid w:val="3A333B58"/>
    <w:rsid w:val="3A740CF3"/>
    <w:rsid w:val="3A9906E8"/>
    <w:rsid w:val="3AD65514"/>
    <w:rsid w:val="3ADE2921"/>
    <w:rsid w:val="3B6F6506"/>
    <w:rsid w:val="3BFC736B"/>
    <w:rsid w:val="3C343EA2"/>
    <w:rsid w:val="3D5B059D"/>
    <w:rsid w:val="3DA6602C"/>
    <w:rsid w:val="3E116794"/>
    <w:rsid w:val="3E6447EC"/>
    <w:rsid w:val="3E9E3E69"/>
    <w:rsid w:val="3F6C467D"/>
    <w:rsid w:val="3FBD0CE3"/>
    <w:rsid w:val="40F314F0"/>
    <w:rsid w:val="41947EA6"/>
    <w:rsid w:val="41CD3503"/>
    <w:rsid w:val="451902C2"/>
    <w:rsid w:val="45246616"/>
    <w:rsid w:val="46EF07D7"/>
    <w:rsid w:val="47A70D1B"/>
    <w:rsid w:val="482F577C"/>
    <w:rsid w:val="48734B4C"/>
    <w:rsid w:val="491102ED"/>
    <w:rsid w:val="4B2C5164"/>
    <w:rsid w:val="4BC16080"/>
    <w:rsid w:val="4C125F1F"/>
    <w:rsid w:val="4C946419"/>
    <w:rsid w:val="4D7353BD"/>
    <w:rsid w:val="4DF521E1"/>
    <w:rsid w:val="4E296E9F"/>
    <w:rsid w:val="4F4F5829"/>
    <w:rsid w:val="4F6E4DDB"/>
    <w:rsid w:val="4FA82DAA"/>
    <w:rsid w:val="4FAD4CD9"/>
    <w:rsid w:val="4FE17761"/>
    <w:rsid w:val="502E071A"/>
    <w:rsid w:val="506457C5"/>
    <w:rsid w:val="50CF24B3"/>
    <w:rsid w:val="510D2307"/>
    <w:rsid w:val="5168719D"/>
    <w:rsid w:val="524A5592"/>
    <w:rsid w:val="52EA325F"/>
    <w:rsid w:val="52F550BB"/>
    <w:rsid w:val="544640D3"/>
    <w:rsid w:val="55A57512"/>
    <w:rsid w:val="56A25A40"/>
    <w:rsid w:val="56D904B7"/>
    <w:rsid w:val="56DC6E54"/>
    <w:rsid w:val="579D58A9"/>
    <w:rsid w:val="57F73503"/>
    <w:rsid w:val="58715851"/>
    <w:rsid w:val="58D63593"/>
    <w:rsid w:val="591023E1"/>
    <w:rsid w:val="591F58D4"/>
    <w:rsid w:val="59651E5B"/>
    <w:rsid w:val="5A154543"/>
    <w:rsid w:val="5A7B328D"/>
    <w:rsid w:val="5B8F2DC6"/>
    <w:rsid w:val="5B9A2F27"/>
    <w:rsid w:val="5C1D392E"/>
    <w:rsid w:val="5C1D6F3F"/>
    <w:rsid w:val="5C761A3E"/>
    <w:rsid w:val="5C9E5181"/>
    <w:rsid w:val="5CE12246"/>
    <w:rsid w:val="5CF1718A"/>
    <w:rsid w:val="5D8579FD"/>
    <w:rsid w:val="5D8D2060"/>
    <w:rsid w:val="5E0D7A0B"/>
    <w:rsid w:val="5E4502F2"/>
    <w:rsid w:val="5ED42BA2"/>
    <w:rsid w:val="5F096BE2"/>
    <w:rsid w:val="5F4408D8"/>
    <w:rsid w:val="5FF22977"/>
    <w:rsid w:val="60130345"/>
    <w:rsid w:val="61D54493"/>
    <w:rsid w:val="61EE62B8"/>
    <w:rsid w:val="621D5ACB"/>
    <w:rsid w:val="629054FC"/>
    <w:rsid w:val="62C3000D"/>
    <w:rsid w:val="62C41B5E"/>
    <w:rsid w:val="62F5118F"/>
    <w:rsid w:val="6314609A"/>
    <w:rsid w:val="64500935"/>
    <w:rsid w:val="6488470F"/>
    <w:rsid w:val="650C19EA"/>
    <w:rsid w:val="654D24C2"/>
    <w:rsid w:val="65B74F9E"/>
    <w:rsid w:val="65D017F9"/>
    <w:rsid w:val="66AD1184"/>
    <w:rsid w:val="66E342A3"/>
    <w:rsid w:val="675E5309"/>
    <w:rsid w:val="67EF5014"/>
    <w:rsid w:val="68075E05"/>
    <w:rsid w:val="681A2FB7"/>
    <w:rsid w:val="68C40A94"/>
    <w:rsid w:val="693C34BC"/>
    <w:rsid w:val="694C7214"/>
    <w:rsid w:val="6A8005B9"/>
    <w:rsid w:val="6AA1457D"/>
    <w:rsid w:val="6BE4456B"/>
    <w:rsid w:val="6C010CC1"/>
    <w:rsid w:val="6CC808D0"/>
    <w:rsid w:val="6D0A6F75"/>
    <w:rsid w:val="6D1D2712"/>
    <w:rsid w:val="6D6F471B"/>
    <w:rsid w:val="6D6F5132"/>
    <w:rsid w:val="6D9A775D"/>
    <w:rsid w:val="6EBC689B"/>
    <w:rsid w:val="6EC81395"/>
    <w:rsid w:val="6F0A096A"/>
    <w:rsid w:val="70823953"/>
    <w:rsid w:val="70B15AF2"/>
    <w:rsid w:val="70CB089A"/>
    <w:rsid w:val="736E46F1"/>
    <w:rsid w:val="736F2172"/>
    <w:rsid w:val="73994063"/>
    <w:rsid w:val="74484054"/>
    <w:rsid w:val="75BF293C"/>
    <w:rsid w:val="75FF3399"/>
    <w:rsid w:val="765F11C0"/>
    <w:rsid w:val="775C5BE0"/>
    <w:rsid w:val="776046C8"/>
    <w:rsid w:val="779C3E6B"/>
    <w:rsid w:val="78B70828"/>
    <w:rsid w:val="7A094544"/>
    <w:rsid w:val="7A0A7A48"/>
    <w:rsid w:val="7AAA62CC"/>
    <w:rsid w:val="7AC24653"/>
    <w:rsid w:val="7B551FE8"/>
    <w:rsid w:val="7BBE62C0"/>
    <w:rsid w:val="7C1A4162"/>
    <w:rsid w:val="7CF52962"/>
    <w:rsid w:val="7D2221D8"/>
    <w:rsid w:val="7D2A2E68"/>
    <w:rsid w:val="7D672CCD"/>
    <w:rsid w:val="7E1A2770"/>
    <w:rsid w:val="7E4E3EC4"/>
    <w:rsid w:val="7EC53D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semiHidden="0" w:name="heading 4"/>
    <w:lsdException w:qFormat="1"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99" w:semiHidden="0" w:name="footnote text"/>
    <w:lsdException w:qFormat="1" w:unhideWhenUsed="0"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uiPriority="99" w:name="Body Text First Indent"/>
    <w:lsdException w:uiPriority="99" w:name="Body Text First Indent 2"/>
    <w:lsdException w:qFormat="1" w:unhideWhenUsed="0" w:uiPriority="99" w:semiHidden="0"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0"/>
    <w:qFormat/>
    <w:uiPriority w:val="0"/>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51"/>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52"/>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53"/>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54"/>
    <w:unhideWhenUsed/>
    <w:qFormat/>
    <w:uiPriority w:val="0"/>
    <w:pPr>
      <w:keepNext/>
      <w:keepLines/>
      <w:spacing w:before="80" w:after="40"/>
      <w:outlineLvl w:val="4"/>
    </w:pPr>
    <w:rPr>
      <w:rFonts w:cstheme="majorBidi"/>
      <w:color w:val="104862" w:themeColor="accent1" w:themeShade="BF"/>
      <w:sz w:val="24"/>
    </w:rPr>
  </w:style>
  <w:style w:type="paragraph" w:styleId="7">
    <w:name w:val="heading 6"/>
    <w:basedOn w:val="1"/>
    <w:next w:val="1"/>
    <w:link w:val="55"/>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56"/>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57"/>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58"/>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1260"/>
      <w:jc w:val="left"/>
    </w:pPr>
    <w:rPr>
      <w:rFonts w:hint="eastAsia" w:eastAsia="华文中宋"/>
      <w:sz w:val="18"/>
    </w:rPr>
  </w:style>
  <w:style w:type="paragraph" w:styleId="12">
    <w:name w:val="Note Heading"/>
    <w:basedOn w:val="1"/>
    <w:next w:val="1"/>
    <w:link w:val="106"/>
    <w:qFormat/>
    <w:uiPriority w:val="99"/>
    <w:pPr>
      <w:jc w:val="center"/>
    </w:pPr>
    <w:rPr>
      <w:rFonts w:hint="eastAsia" w:ascii="Wingdings" w:hAnsi="Wingdings" w:eastAsia="华文中宋" w:cstheme="minorBidi"/>
      <w:szCs w:val="22"/>
    </w:rPr>
  </w:style>
  <w:style w:type="paragraph" w:styleId="13">
    <w:name w:val="Normal Indent"/>
    <w:basedOn w:val="1"/>
    <w:link w:val="117"/>
    <w:qFormat/>
    <w:uiPriority w:val="0"/>
    <w:pPr>
      <w:ind w:firstLine="420"/>
    </w:pPr>
    <w:rPr>
      <w:rFonts w:ascii="Wingdings" w:hAnsi="Wingdings" w:eastAsia="华文中宋"/>
    </w:rPr>
  </w:style>
  <w:style w:type="paragraph" w:styleId="14">
    <w:name w:val="Document Map"/>
    <w:basedOn w:val="1"/>
    <w:link w:val="92"/>
    <w:qFormat/>
    <w:uiPriority w:val="0"/>
    <w:pPr>
      <w:shd w:val="clear" w:color="auto" w:fill="000080"/>
    </w:pPr>
    <w:rPr>
      <w:rFonts w:hint="eastAsia" w:ascii="华文中宋" w:hAnsi="Wingdings" w:eastAsia="华文中宋" w:cstheme="minorBidi"/>
      <w:sz w:val="18"/>
      <w:szCs w:val="22"/>
    </w:rPr>
  </w:style>
  <w:style w:type="paragraph" w:styleId="15">
    <w:name w:val="annotation text"/>
    <w:basedOn w:val="1"/>
    <w:link w:val="88"/>
    <w:qFormat/>
    <w:uiPriority w:val="99"/>
    <w:pPr>
      <w:jc w:val="left"/>
    </w:pPr>
    <w:rPr>
      <w:rFonts w:hint="eastAsia" w:ascii="Wingdings" w:hAnsi="Wingdings" w:eastAsia="华文中宋"/>
    </w:rPr>
  </w:style>
  <w:style w:type="paragraph" w:styleId="16">
    <w:name w:val="Salutation"/>
    <w:basedOn w:val="1"/>
    <w:next w:val="1"/>
    <w:link w:val="108"/>
    <w:qFormat/>
    <w:uiPriority w:val="99"/>
    <w:rPr>
      <w:rFonts w:hint="eastAsia" w:ascii="Wingdings" w:hAnsi="Wingdings" w:eastAsia="华文中宋" w:cstheme="minorBidi"/>
      <w:szCs w:val="22"/>
    </w:rPr>
  </w:style>
  <w:style w:type="paragraph" w:styleId="17">
    <w:name w:val="Body Text"/>
    <w:basedOn w:val="1"/>
    <w:link w:val="104"/>
    <w:qFormat/>
    <w:uiPriority w:val="99"/>
    <w:pPr>
      <w:spacing w:after="120"/>
    </w:pPr>
    <w:rPr>
      <w:rFonts w:hint="eastAsia" w:ascii="Wingdings" w:hAnsi="Wingdings" w:eastAsia="华文中宋" w:cstheme="minorBidi"/>
      <w:szCs w:val="22"/>
    </w:rPr>
  </w:style>
  <w:style w:type="paragraph" w:styleId="18">
    <w:name w:val="Body Text Indent"/>
    <w:basedOn w:val="1"/>
    <w:link w:val="110"/>
    <w:qFormat/>
    <w:uiPriority w:val="0"/>
    <w:pPr>
      <w:spacing w:line="240" w:lineRule="atLeast"/>
      <w:ind w:firstLine="570"/>
    </w:pPr>
    <w:rPr>
      <w:rFonts w:hint="eastAsia" w:ascii="Wingdings" w:hAnsi="Wingdings" w:eastAsia="华文中宋" w:cstheme="minorBidi"/>
      <w:szCs w:val="22"/>
    </w:rPr>
  </w:style>
  <w:style w:type="paragraph" w:styleId="19">
    <w:name w:val="toc 5"/>
    <w:basedOn w:val="1"/>
    <w:next w:val="1"/>
    <w:qFormat/>
    <w:uiPriority w:val="0"/>
    <w:pPr>
      <w:ind w:left="840"/>
      <w:jc w:val="left"/>
    </w:pPr>
    <w:rPr>
      <w:rFonts w:hint="eastAsia" w:eastAsia="华文中宋"/>
      <w:sz w:val="18"/>
    </w:rPr>
  </w:style>
  <w:style w:type="paragraph" w:styleId="20">
    <w:name w:val="toc 3"/>
    <w:basedOn w:val="1"/>
    <w:next w:val="1"/>
    <w:qFormat/>
    <w:uiPriority w:val="39"/>
    <w:pPr>
      <w:ind w:left="420"/>
      <w:jc w:val="left"/>
    </w:pPr>
    <w:rPr>
      <w:rFonts w:hint="eastAsia" w:eastAsia="华文中宋"/>
      <w:i/>
      <w:sz w:val="20"/>
    </w:rPr>
  </w:style>
  <w:style w:type="paragraph" w:styleId="21">
    <w:name w:val="Plain Text"/>
    <w:basedOn w:val="1"/>
    <w:link w:val="78"/>
    <w:qFormat/>
    <w:uiPriority w:val="0"/>
    <w:rPr>
      <w:rFonts w:ascii="宋体" w:hAnsi="Courier New" w:cstheme="minorBidi"/>
      <w:szCs w:val="22"/>
    </w:rPr>
  </w:style>
  <w:style w:type="paragraph" w:styleId="22">
    <w:name w:val="toc 8"/>
    <w:basedOn w:val="1"/>
    <w:next w:val="1"/>
    <w:qFormat/>
    <w:uiPriority w:val="0"/>
    <w:pPr>
      <w:ind w:left="1470"/>
      <w:jc w:val="left"/>
    </w:pPr>
    <w:rPr>
      <w:rFonts w:hint="eastAsia" w:eastAsia="华文中宋"/>
      <w:sz w:val="18"/>
    </w:rPr>
  </w:style>
  <w:style w:type="paragraph" w:styleId="23">
    <w:name w:val="Date"/>
    <w:basedOn w:val="1"/>
    <w:next w:val="1"/>
    <w:link w:val="102"/>
    <w:qFormat/>
    <w:uiPriority w:val="99"/>
    <w:rPr>
      <w:rFonts w:hint="eastAsia" w:ascii="Wingdings" w:hAnsi="Wingdings" w:eastAsia="华文中宋" w:cstheme="minorBidi"/>
      <w:szCs w:val="22"/>
    </w:rPr>
  </w:style>
  <w:style w:type="paragraph" w:styleId="24">
    <w:name w:val="Body Text Indent 2"/>
    <w:basedOn w:val="1"/>
    <w:link w:val="100"/>
    <w:qFormat/>
    <w:uiPriority w:val="99"/>
    <w:pPr>
      <w:spacing w:line="360" w:lineRule="auto"/>
      <w:ind w:right="3" w:firstLine="480"/>
    </w:pPr>
    <w:rPr>
      <w:rFonts w:hint="eastAsia" w:ascii="Wingdings" w:hAnsi="Wingdings" w:eastAsia="华文中宋" w:cstheme="minorBidi"/>
      <w:szCs w:val="22"/>
    </w:rPr>
  </w:style>
  <w:style w:type="paragraph" w:styleId="25">
    <w:name w:val="Balloon Text"/>
    <w:basedOn w:val="1"/>
    <w:link w:val="98"/>
    <w:semiHidden/>
    <w:qFormat/>
    <w:uiPriority w:val="0"/>
    <w:rPr>
      <w:rFonts w:hint="eastAsia" w:ascii="Wingdings" w:hAnsi="Wingdings" w:eastAsia="华文中宋" w:cstheme="minorBidi"/>
      <w:sz w:val="18"/>
      <w:szCs w:val="22"/>
    </w:rPr>
  </w:style>
  <w:style w:type="paragraph" w:styleId="26">
    <w:name w:val="footer"/>
    <w:basedOn w:val="1"/>
    <w:link w:val="69"/>
    <w:unhideWhenUsed/>
    <w:qFormat/>
    <w:uiPriority w:val="99"/>
    <w:pPr>
      <w:tabs>
        <w:tab w:val="center" w:pos="4153"/>
        <w:tab w:val="right" w:pos="8306"/>
      </w:tabs>
      <w:snapToGrid w:val="0"/>
      <w:jc w:val="left"/>
    </w:pPr>
    <w:rPr>
      <w:sz w:val="18"/>
      <w:szCs w:val="18"/>
    </w:rPr>
  </w:style>
  <w:style w:type="paragraph" w:styleId="27">
    <w:name w:val="header"/>
    <w:basedOn w:val="1"/>
    <w:link w:val="68"/>
    <w:unhideWhenUsed/>
    <w:qFormat/>
    <w:uiPriority w:val="0"/>
    <w:pPr>
      <w:tabs>
        <w:tab w:val="center" w:pos="4153"/>
        <w:tab w:val="right" w:pos="8306"/>
      </w:tabs>
      <w:snapToGrid w:val="0"/>
      <w:jc w:val="center"/>
    </w:pPr>
    <w:rPr>
      <w:sz w:val="18"/>
      <w:szCs w:val="18"/>
    </w:rPr>
  </w:style>
  <w:style w:type="paragraph" w:styleId="28">
    <w:name w:val="toc 1"/>
    <w:basedOn w:val="1"/>
    <w:next w:val="1"/>
    <w:qFormat/>
    <w:uiPriority w:val="39"/>
    <w:pPr>
      <w:spacing w:before="120" w:after="120"/>
      <w:jc w:val="left"/>
    </w:pPr>
    <w:rPr>
      <w:rFonts w:hint="eastAsia" w:eastAsia="华文中宋"/>
      <w:b/>
      <w:caps/>
      <w:sz w:val="20"/>
    </w:rPr>
  </w:style>
  <w:style w:type="paragraph" w:styleId="29">
    <w:name w:val="toc 4"/>
    <w:basedOn w:val="1"/>
    <w:next w:val="1"/>
    <w:qFormat/>
    <w:uiPriority w:val="0"/>
    <w:pPr>
      <w:ind w:left="630"/>
      <w:jc w:val="left"/>
    </w:pPr>
    <w:rPr>
      <w:rFonts w:hint="eastAsia" w:eastAsia="华文中宋"/>
      <w:sz w:val="18"/>
    </w:rPr>
  </w:style>
  <w:style w:type="paragraph" w:styleId="30">
    <w:name w:val="Subtitle"/>
    <w:basedOn w:val="1"/>
    <w:next w:val="1"/>
    <w:link w:val="60"/>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footnote text"/>
    <w:basedOn w:val="1"/>
    <w:link w:val="74"/>
    <w:qFormat/>
    <w:uiPriority w:val="99"/>
    <w:pPr>
      <w:snapToGrid w:val="0"/>
      <w:jc w:val="left"/>
    </w:pPr>
    <w:rPr>
      <w:rFonts w:asciiTheme="minorHAnsi" w:hAnsiTheme="minorHAnsi" w:cstheme="minorBidi"/>
      <w:sz w:val="18"/>
      <w:szCs w:val="22"/>
    </w:rPr>
  </w:style>
  <w:style w:type="paragraph" w:styleId="32">
    <w:name w:val="toc 6"/>
    <w:basedOn w:val="1"/>
    <w:next w:val="1"/>
    <w:qFormat/>
    <w:uiPriority w:val="0"/>
    <w:pPr>
      <w:ind w:left="1050"/>
      <w:jc w:val="left"/>
    </w:pPr>
    <w:rPr>
      <w:rFonts w:hint="eastAsia" w:eastAsia="华文中宋"/>
      <w:sz w:val="18"/>
    </w:rPr>
  </w:style>
  <w:style w:type="paragraph" w:styleId="33">
    <w:name w:val="Body Text Indent 3"/>
    <w:basedOn w:val="1"/>
    <w:link w:val="96"/>
    <w:qFormat/>
    <w:uiPriority w:val="99"/>
    <w:pPr>
      <w:pBdr>
        <w:top w:val="single" w:color="auto" w:sz="4" w:space="1"/>
        <w:left w:val="single" w:color="auto" w:sz="4" w:space="4"/>
        <w:bottom w:val="single" w:color="auto" w:sz="4" w:space="1"/>
        <w:right w:val="single" w:color="auto" w:sz="4" w:space="4"/>
      </w:pBdr>
      <w:spacing w:after="80" w:line="360" w:lineRule="auto"/>
      <w:ind w:firstLine="420"/>
    </w:pPr>
    <w:rPr>
      <w:rFonts w:hint="eastAsia" w:ascii="Wingdings" w:hAnsi="Wingdings" w:eastAsia="华文中宋" w:cstheme="minorBidi"/>
      <w:sz w:val="16"/>
      <w:szCs w:val="22"/>
    </w:rPr>
  </w:style>
  <w:style w:type="paragraph" w:styleId="34">
    <w:name w:val="toc 2"/>
    <w:basedOn w:val="1"/>
    <w:next w:val="1"/>
    <w:qFormat/>
    <w:uiPriority w:val="39"/>
    <w:pPr>
      <w:ind w:left="210"/>
      <w:jc w:val="left"/>
    </w:pPr>
    <w:rPr>
      <w:rFonts w:hint="eastAsia" w:eastAsia="华文中宋"/>
      <w:smallCaps/>
      <w:sz w:val="20"/>
    </w:rPr>
  </w:style>
  <w:style w:type="paragraph" w:styleId="35">
    <w:name w:val="toc 9"/>
    <w:basedOn w:val="1"/>
    <w:next w:val="1"/>
    <w:qFormat/>
    <w:uiPriority w:val="0"/>
    <w:pPr>
      <w:ind w:left="1680"/>
      <w:jc w:val="left"/>
    </w:pPr>
    <w:rPr>
      <w:rFonts w:hint="eastAsia" w:eastAsia="华文中宋"/>
      <w:sz w:val="18"/>
    </w:rPr>
  </w:style>
  <w:style w:type="paragraph" w:styleId="36">
    <w:name w:val="Body Text 2"/>
    <w:basedOn w:val="1"/>
    <w:link w:val="84"/>
    <w:qFormat/>
    <w:uiPriority w:val="99"/>
    <w:pPr>
      <w:spacing w:after="80" w:line="312" w:lineRule="auto"/>
      <w:ind w:firstLine="540"/>
    </w:pPr>
    <w:rPr>
      <w:rFonts w:hint="eastAsia" w:ascii="Wingdings" w:hAnsi="Wingdings" w:eastAsia="华文中宋" w:cstheme="minorBidi"/>
      <w:szCs w:val="22"/>
    </w:rPr>
  </w:style>
  <w:style w:type="paragraph" w:styleId="3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59"/>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39">
    <w:name w:val="annotation subject"/>
    <w:basedOn w:val="15"/>
    <w:next w:val="15"/>
    <w:link w:val="90"/>
    <w:semiHidden/>
    <w:qFormat/>
    <w:uiPriority w:val="99"/>
    <w:rPr>
      <w:rFonts w:cstheme="minorBidi"/>
      <w:b/>
      <w:szCs w:val="22"/>
    </w:rPr>
  </w:style>
  <w:style w:type="table" w:styleId="41">
    <w:name w:val="Table Grid"/>
    <w:basedOn w:val="40"/>
    <w:qFormat/>
    <w:uiPriority w:val="5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3">
    <w:name w:val="Strong"/>
    <w:qFormat/>
    <w:uiPriority w:val="22"/>
    <w:rPr>
      <w:rFonts w:hint="default"/>
      <w:b/>
    </w:rPr>
  </w:style>
  <w:style w:type="character" w:styleId="44">
    <w:name w:val="page number"/>
    <w:basedOn w:val="42"/>
    <w:qFormat/>
    <w:uiPriority w:val="0"/>
  </w:style>
  <w:style w:type="character" w:styleId="45">
    <w:name w:val="FollowedHyperlink"/>
    <w:qFormat/>
    <w:uiPriority w:val="0"/>
    <w:rPr>
      <w:rFonts w:hint="default"/>
      <w:color w:val="800080"/>
      <w:u w:val="single"/>
    </w:rPr>
  </w:style>
  <w:style w:type="character" w:styleId="46">
    <w:name w:val="Emphasis"/>
    <w:qFormat/>
    <w:uiPriority w:val="20"/>
    <w:rPr>
      <w:i/>
      <w:iCs/>
    </w:rPr>
  </w:style>
  <w:style w:type="character" w:styleId="47">
    <w:name w:val="Hyperlink"/>
    <w:qFormat/>
    <w:uiPriority w:val="99"/>
    <w:rPr>
      <w:rFonts w:hint="default"/>
      <w:color w:val="0000FF"/>
      <w:u w:val="single"/>
    </w:rPr>
  </w:style>
  <w:style w:type="character" w:styleId="48">
    <w:name w:val="annotation reference"/>
    <w:qFormat/>
    <w:uiPriority w:val="99"/>
    <w:rPr>
      <w:sz w:val="21"/>
      <w:szCs w:val="21"/>
    </w:rPr>
  </w:style>
  <w:style w:type="character" w:styleId="49">
    <w:name w:val="footnote reference"/>
    <w:qFormat/>
    <w:uiPriority w:val="0"/>
    <w:rPr>
      <w:rFonts w:hint="default"/>
      <w:vertAlign w:val="superscript"/>
    </w:rPr>
  </w:style>
  <w:style w:type="character" w:customStyle="1" w:styleId="50">
    <w:name w:val="标题 1 Char"/>
    <w:basedOn w:val="42"/>
    <w:link w:val="2"/>
    <w:qFormat/>
    <w:uiPriority w:val="0"/>
    <w:rPr>
      <w:rFonts w:asciiTheme="majorHAnsi" w:hAnsiTheme="majorHAnsi" w:eastAsiaTheme="majorEastAsia" w:cstheme="majorBidi"/>
      <w:color w:val="104862" w:themeColor="accent1" w:themeShade="BF"/>
      <w:sz w:val="48"/>
      <w:szCs w:val="48"/>
    </w:rPr>
  </w:style>
  <w:style w:type="character" w:customStyle="1" w:styleId="51">
    <w:name w:val="标题 2 Char"/>
    <w:basedOn w:val="42"/>
    <w:link w:val="3"/>
    <w:qFormat/>
    <w:uiPriority w:val="9"/>
    <w:rPr>
      <w:rFonts w:asciiTheme="majorHAnsi" w:hAnsiTheme="majorHAnsi" w:eastAsiaTheme="majorEastAsia" w:cstheme="majorBidi"/>
      <w:color w:val="104862" w:themeColor="accent1" w:themeShade="BF"/>
      <w:sz w:val="40"/>
      <w:szCs w:val="40"/>
    </w:rPr>
  </w:style>
  <w:style w:type="character" w:customStyle="1" w:styleId="52">
    <w:name w:val="标题 3 Char"/>
    <w:basedOn w:val="42"/>
    <w:link w:val="4"/>
    <w:qFormat/>
    <w:uiPriority w:val="9"/>
    <w:rPr>
      <w:rFonts w:asciiTheme="majorHAnsi" w:hAnsiTheme="majorHAnsi" w:eastAsiaTheme="majorEastAsia" w:cstheme="majorBidi"/>
      <w:color w:val="104862" w:themeColor="accent1" w:themeShade="BF"/>
      <w:sz w:val="32"/>
      <w:szCs w:val="32"/>
    </w:rPr>
  </w:style>
  <w:style w:type="character" w:customStyle="1" w:styleId="53">
    <w:name w:val="标题 4 Char"/>
    <w:basedOn w:val="42"/>
    <w:link w:val="5"/>
    <w:qFormat/>
    <w:uiPriority w:val="9"/>
    <w:rPr>
      <w:rFonts w:cstheme="majorBidi"/>
      <w:color w:val="104862" w:themeColor="accent1" w:themeShade="BF"/>
      <w:sz w:val="28"/>
      <w:szCs w:val="28"/>
    </w:rPr>
  </w:style>
  <w:style w:type="character" w:customStyle="1" w:styleId="54">
    <w:name w:val="标题 5 Char"/>
    <w:basedOn w:val="42"/>
    <w:link w:val="6"/>
    <w:semiHidden/>
    <w:qFormat/>
    <w:uiPriority w:val="9"/>
    <w:rPr>
      <w:rFonts w:cstheme="majorBidi"/>
      <w:color w:val="104862" w:themeColor="accent1" w:themeShade="BF"/>
      <w:sz w:val="24"/>
      <w:szCs w:val="24"/>
    </w:rPr>
  </w:style>
  <w:style w:type="character" w:customStyle="1" w:styleId="55">
    <w:name w:val="标题 6 Char"/>
    <w:basedOn w:val="42"/>
    <w:link w:val="7"/>
    <w:semiHidden/>
    <w:qFormat/>
    <w:uiPriority w:val="9"/>
    <w:rPr>
      <w:rFonts w:cstheme="majorBidi"/>
      <w:b/>
      <w:bCs/>
      <w:color w:val="104862" w:themeColor="accent1" w:themeShade="BF"/>
    </w:rPr>
  </w:style>
  <w:style w:type="character" w:customStyle="1" w:styleId="56">
    <w:name w:val="标题 7 Char"/>
    <w:basedOn w:val="42"/>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57">
    <w:name w:val="标题 8 Char"/>
    <w:basedOn w:val="42"/>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58">
    <w:name w:val="标题 9 Char"/>
    <w:basedOn w:val="42"/>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59">
    <w:name w:val="标题 Char"/>
    <w:basedOn w:val="42"/>
    <w:link w:val="38"/>
    <w:qFormat/>
    <w:uiPriority w:val="10"/>
    <w:rPr>
      <w:rFonts w:asciiTheme="majorHAnsi" w:hAnsiTheme="majorHAnsi" w:eastAsiaTheme="majorEastAsia" w:cstheme="majorBidi"/>
      <w:spacing w:val="-10"/>
      <w:kern w:val="28"/>
      <w:sz w:val="56"/>
      <w:szCs w:val="56"/>
    </w:rPr>
  </w:style>
  <w:style w:type="character" w:customStyle="1" w:styleId="60">
    <w:name w:val="副标题 Char"/>
    <w:basedOn w:val="42"/>
    <w:link w:val="30"/>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61">
    <w:name w:val="Quote"/>
    <w:basedOn w:val="1"/>
    <w:next w:val="1"/>
    <w:link w:val="62"/>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62">
    <w:name w:val="引用 Char"/>
    <w:basedOn w:val="42"/>
    <w:link w:val="61"/>
    <w:qFormat/>
    <w:uiPriority w:val="29"/>
    <w:rPr>
      <w:i/>
      <w:iCs/>
      <w:color w:val="404040" w:themeColor="text1" w:themeTint="BF"/>
      <w14:textFill>
        <w14:solidFill>
          <w14:schemeClr w14:val="tx1">
            <w14:lumMod w14:val="75000"/>
            <w14:lumOff w14:val="25000"/>
          </w14:schemeClr>
        </w14:solidFill>
      </w14:textFill>
    </w:rPr>
  </w:style>
  <w:style w:type="paragraph" w:styleId="63">
    <w:name w:val="List Paragraph"/>
    <w:basedOn w:val="1"/>
    <w:qFormat/>
    <w:uiPriority w:val="99"/>
    <w:pPr>
      <w:ind w:left="720"/>
      <w:contextualSpacing/>
    </w:pPr>
  </w:style>
  <w:style w:type="character" w:customStyle="1" w:styleId="64">
    <w:name w:val="明显强调1"/>
    <w:basedOn w:val="42"/>
    <w:qFormat/>
    <w:uiPriority w:val="21"/>
    <w:rPr>
      <w:i/>
      <w:iCs/>
      <w:color w:val="104862" w:themeColor="accent1" w:themeShade="BF"/>
    </w:rPr>
  </w:style>
  <w:style w:type="paragraph" w:styleId="65">
    <w:name w:val="Intense Quote"/>
    <w:basedOn w:val="1"/>
    <w:next w:val="1"/>
    <w:link w:val="66"/>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66">
    <w:name w:val="明显引用 Char"/>
    <w:basedOn w:val="42"/>
    <w:link w:val="65"/>
    <w:qFormat/>
    <w:uiPriority w:val="30"/>
    <w:rPr>
      <w:i/>
      <w:iCs/>
      <w:color w:val="104862" w:themeColor="accent1" w:themeShade="BF"/>
    </w:rPr>
  </w:style>
  <w:style w:type="character" w:customStyle="1" w:styleId="67">
    <w:name w:val="明显参考1"/>
    <w:basedOn w:val="42"/>
    <w:qFormat/>
    <w:uiPriority w:val="32"/>
    <w:rPr>
      <w:b/>
      <w:bCs/>
      <w:smallCaps/>
      <w:color w:val="104862" w:themeColor="accent1" w:themeShade="BF"/>
      <w:spacing w:val="5"/>
    </w:rPr>
  </w:style>
  <w:style w:type="character" w:customStyle="1" w:styleId="68">
    <w:name w:val="页眉 Char1"/>
    <w:basedOn w:val="42"/>
    <w:link w:val="27"/>
    <w:qFormat/>
    <w:uiPriority w:val="99"/>
    <w:rPr>
      <w:sz w:val="18"/>
      <w:szCs w:val="18"/>
    </w:rPr>
  </w:style>
  <w:style w:type="character" w:customStyle="1" w:styleId="69">
    <w:name w:val="页脚 Char"/>
    <w:basedOn w:val="42"/>
    <w:link w:val="26"/>
    <w:qFormat/>
    <w:uiPriority w:val="99"/>
    <w:rPr>
      <w:sz w:val="18"/>
      <w:szCs w:val="18"/>
    </w:rPr>
  </w:style>
  <w:style w:type="character" w:customStyle="1" w:styleId="70">
    <w:name w:val="附注二级正文 Char"/>
    <w:link w:val="71"/>
    <w:unhideWhenUsed/>
    <w:qFormat/>
    <w:uiPriority w:val="99"/>
    <w:rPr>
      <w:rFonts w:ascii="华文中宋" w:hAnsi="华文中宋" w:eastAsia="华文中宋"/>
    </w:rPr>
  </w:style>
  <w:style w:type="paragraph" w:customStyle="1" w:styleId="71">
    <w:name w:val="附注二级正文"/>
    <w:basedOn w:val="1"/>
    <w:link w:val="70"/>
    <w:unhideWhenUsed/>
    <w:qFormat/>
    <w:uiPriority w:val="99"/>
    <w:pPr>
      <w:snapToGrid w:val="0"/>
      <w:spacing w:line="400" w:lineRule="atLeast"/>
      <w:ind w:left="718" w:leftChars="342"/>
    </w:pPr>
    <w:rPr>
      <w:rFonts w:hint="eastAsia" w:ascii="华文中宋" w:hAnsi="华文中宋" w:eastAsia="华文中宋" w:cstheme="minorBidi"/>
      <w:szCs w:val="22"/>
    </w:rPr>
  </w:style>
  <w:style w:type="character" w:customStyle="1" w:styleId="72">
    <w:name w:val="PwC Normal Char Char"/>
    <w:link w:val="73"/>
    <w:unhideWhenUsed/>
    <w:qFormat/>
    <w:uiPriority w:val="99"/>
    <w:rPr>
      <w:rFonts w:ascii="宋体" w:hAnsi="宋体" w:eastAsia="宋体"/>
      <w:sz w:val="22"/>
    </w:rPr>
  </w:style>
  <w:style w:type="paragraph" w:customStyle="1" w:styleId="73">
    <w:name w:val="PwC Normal"/>
    <w:basedOn w:val="1"/>
    <w:link w:val="72"/>
    <w:unhideWhenUsed/>
    <w:qFormat/>
    <w:uiPriority w:val="99"/>
    <w:pPr>
      <w:widowControl/>
    </w:pPr>
    <w:rPr>
      <w:rFonts w:hint="eastAsia" w:ascii="宋体" w:hAnsi="宋体" w:cstheme="minorBidi"/>
      <w:sz w:val="22"/>
      <w:szCs w:val="22"/>
    </w:rPr>
  </w:style>
  <w:style w:type="character" w:customStyle="1" w:styleId="74">
    <w:name w:val="脚注文本 Char"/>
    <w:link w:val="31"/>
    <w:unhideWhenUsed/>
    <w:qFormat/>
    <w:uiPriority w:val="99"/>
    <w:rPr>
      <w:rFonts w:eastAsia="宋体"/>
      <w:sz w:val="18"/>
    </w:rPr>
  </w:style>
  <w:style w:type="character" w:customStyle="1" w:styleId="75">
    <w:name w:val="脚注文本 字符1"/>
    <w:basedOn w:val="42"/>
    <w:semiHidden/>
    <w:qFormat/>
    <w:uiPriority w:val="99"/>
    <w:rPr>
      <w:rFonts w:ascii="Times New Roman" w:hAnsi="Times New Roman" w:eastAsia="宋体" w:cs="Times New Roman"/>
      <w:sz w:val="18"/>
      <w:szCs w:val="18"/>
    </w:rPr>
  </w:style>
  <w:style w:type="character" w:customStyle="1" w:styleId="76">
    <w:name w:val="dateinfo"/>
    <w:basedOn w:val="42"/>
    <w:qFormat/>
    <w:uiPriority w:val="0"/>
  </w:style>
  <w:style w:type="character" w:customStyle="1" w:styleId="77">
    <w:name w:val="f121"/>
    <w:unhideWhenUsed/>
    <w:qFormat/>
    <w:uiPriority w:val="99"/>
    <w:rPr>
      <w:rFonts w:hint="default"/>
      <w:sz w:val="18"/>
    </w:rPr>
  </w:style>
  <w:style w:type="character" w:customStyle="1" w:styleId="78">
    <w:name w:val="纯文本 Char"/>
    <w:link w:val="21"/>
    <w:qFormat/>
    <w:uiPriority w:val="0"/>
    <w:rPr>
      <w:rFonts w:ascii="宋体" w:hAnsi="Courier New" w:eastAsia="宋体"/>
    </w:rPr>
  </w:style>
  <w:style w:type="character" w:customStyle="1" w:styleId="79">
    <w:name w:val="纯文本 字符1"/>
    <w:basedOn w:val="42"/>
    <w:semiHidden/>
    <w:qFormat/>
    <w:uiPriority w:val="99"/>
    <w:rPr>
      <w:rFonts w:hAnsi="Courier New" w:cs="Courier New" w:asciiTheme="minorEastAsia"/>
      <w:szCs w:val="24"/>
    </w:rPr>
  </w:style>
  <w:style w:type="character" w:customStyle="1" w:styleId="80">
    <w:name w:val="页眉 Char"/>
    <w:qFormat/>
    <w:uiPriority w:val="0"/>
    <w:rPr>
      <w:kern w:val="2"/>
      <w:sz w:val="18"/>
      <w:szCs w:val="18"/>
    </w:rPr>
  </w:style>
  <w:style w:type="character" w:customStyle="1" w:styleId="81">
    <w:name w:val="附注三级正文 Char"/>
    <w:link w:val="82"/>
    <w:unhideWhenUsed/>
    <w:qFormat/>
    <w:uiPriority w:val="99"/>
    <w:rPr>
      <w:rFonts w:ascii="华文中宋" w:hAnsi="华文中宋" w:eastAsia="华文中宋"/>
    </w:rPr>
  </w:style>
  <w:style w:type="paragraph" w:customStyle="1" w:styleId="82">
    <w:name w:val="附注三级正文"/>
    <w:basedOn w:val="1"/>
    <w:link w:val="81"/>
    <w:unhideWhenUsed/>
    <w:qFormat/>
    <w:uiPriority w:val="99"/>
    <w:pPr>
      <w:tabs>
        <w:tab w:val="left" w:pos="630"/>
      </w:tabs>
      <w:snapToGrid w:val="0"/>
      <w:spacing w:line="400" w:lineRule="atLeast"/>
      <w:ind w:left="1260" w:leftChars="600"/>
    </w:pPr>
    <w:rPr>
      <w:rFonts w:hint="eastAsia" w:ascii="华文中宋" w:hAnsi="华文中宋" w:eastAsia="华文中宋" w:cstheme="minorBidi"/>
      <w:szCs w:val="22"/>
    </w:rPr>
  </w:style>
  <w:style w:type="character" w:customStyle="1" w:styleId="83">
    <w:name w:val="DeltaView Deletion"/>
    <w:qFormat/>
    <w:uiPriority w:val="0"/>
    <w:rPr>
      <w:strike/>
      <w:color w:val="FF0000"/>
      <w:spacing w:val="0"/>
    </w:rPr>
  </w:style>
  <w:style w:type="character" w:customStyle="1" w:styleId="84">
    <w:name w:val="正文文本 2 Char"/>
    <w:link w:val="36"/>
    <w:unhideWhenUsed/>
    <w:qFormat/>
    <w:uiPriority w:val="99"/>
    <w:rPr>
      <w:rFonts w:ascii="Wingdings" w:hAnsi="Wingdings" w:eastAsia="华文中宋"/>
    </w:rPr>
  </w:style>
  <w:style w:type="character" w:customStyle="1" w:styleId="85">
    <w:name w:val="正文文本 2 字符1"/>
    <w:basedOn w:val="42"/>
    <w:semiHidden/>
    <w:qFormat/>
    <w:uiPriority w:val="99"/>
    <w:rPr>
      <w:rFonts w:ascii="Times New Roman" w:hAnsi="Times New Roman" w:eastAsia="宋体" w:cs="Times New Roman"/>
      <w:szCs w:val="24"/>
    </w:rPr>
  </w:style>
  <w:style w:type="character" w:customStyle="1" w:styleId="86">
    <w:name w:val="apple-converted-space"/>
    <w:basedOn w:val="42"/>
    <w:qFormat/>
    <w:uiPriority w:val="0"/>
  </w:style>
  <w:style w:type="character" w:customStyle="1" w:styleId="87">
    <w:name w:val="批注文字 Char"/>
    <w:qFormat/>
    <w:uiPriority w:val="0"/>
    <w:rPr>
      <w:kern w:val="2"/>
      <w:sz w:val="21"/>
      <w:szCs w:val="24"/>
    </w:rPr>
  </w:style>
  <w:style w:type="character" w:customStyle="1" w:styleId="88">
    <w:name w:val="批注文字 Char1"/>
    <w:basedOn w:val="42"/>
    <w:link w:val="15"/>
    <w:qFormat/>
    <w:uiPriority w:val="99"/>
    <w:rPr>
      <w:rFonts w:ascii="Wingdings" w:hAnsi="Wingdings" w:eastAsia="华文中宋" w:cs="Times New Roman"/>
      <w:szCs w:val="24"/>
    </w:rPr>
  </w:style>
  <w:style w:type="character" w:customStyle="1" w:styleId="89">
    <w:name w:val="Char Char17"/>
    <w:unhideWhenUsed/>
    <w:qFormat/>
    <w:uiPriority w:val="99"/>
    <w:rPr>
      <w:rFonts w:hint="eastAsia" w:ascii="Wingdings" w:hAnsi="Wingdings" w:eastAsia="华文中宋"/>
      <w:b/>
      <w:kern w:val="44"/>
      <w:sz w:val="44"/>
      <w:lang w:val="en-US" w:eastAsia="zh-CN"/>
    </w:rPr>
  </w:style>
  <w:style w:type="character" w:customStyle="1" w:styleId="90">
    <w:name w:val="批注主题 Char"/>
    <w:link w:val="39"/>
    <w:semiHidden/>
    <w:unhideWhenUsed/>
    <w:qFormat/>
    <w:uiPriority w:val="99"/>
    <w:rPr>
      <w:rFonts w:ascii="Wingdings" w:hAnsi="Wingdings" w:eastAsia="华文中宋"/>
      <w:b/>
    </w:rPr>
  </w:style>
  <w:style w:type="character" w:customStyle="1" w:styleId="91">
    <w:name w:val="批注主题 字符1"/>
    <w:basedOn w:val="88"/>
    <w:semiHidden/>
    <w:qFormat/>
    <w:uiPriority w:val="99"/>
    <w:rPr>
      <w:rFonts w:ascii="Wingdings" w:hAnsi="Wingdings" w:eastAsia="华文中宋" w:cs="Times New Roman"/>
      <w:b/>
      <w:bCs/>
      <w:szCs w:val="24"/>
    </w:rPr>
  </w:style>
  <w:style w:type="character" w:customStyle="1" w:styleId="92">
    <w:name w:val="文档结构图 Char"/>
    <w:link w:val="14"/>
    <w:unhideWhenUsed/>
    <w:qFormat/>
    <w:uiPriority w:val="0"/>
    <w:rPr>
      <w:rFonts w:ascii="华文中宋" w:hAnsi="Wingdings" w:eastAsia="华文中宋"/>
      <w:sz w:val="18"/>
      <w:shd w:val="clear" w:color="auto" w:fill="000080"/>
    </w:rPr>
  </w:style>
  <w:style w:type="character" w:customStyle="1" w:styleId="93">
    <w:name w:val="文档结构图 字符1"/>
    <w:basedOn w:val="42"/>
    <w:semiHidden/>
    <w:qFormat/>
    <w:uiPriority w:val="99"/>
    <w:rPr>
      <w:rFonts w:ascii="Microsoft YaHei UI" w:hAnsi="Times New Roman" w:eastAsia="Microsoft YaHei UI" w:cs="Times New Roman"/>
      <w:sz w:val="18"/>
      <w:szCs w:val="18"/>
    </w:rPr>
  </w:style>
  <w:style w:type="character" w:customStyle="1" w:styleId="94">
    <w:name w:val="普通文字 Char"/>
    <w:link w:val="95"/>
    <w:unhideWhenUsed/>
    <w:qFormat/>
    <w:uiPriority w:val="99"/>
    <w:rPr>
      <w:rFonts w:ascii="华文中宋" w:hAnsi="Tahoma" w:eastAsia="华文中宋"/>
    </w:rPr>
  </w:style>
  <w:style w:type="paragraph" w:customStyle="1" w:styleId="95">
    <w:name w:val="纯文本1"/>
    <w:basedOn w:val="1"/>
    <w:link w:val="94"/>
    <w:unhideWhenUsed/>
    <w:qFormat/>
    <w:uiPriority w:val="99"/>
    <w:pPr>
      <w:textAlignment w:val="baseline"/>
    </w:pPr>
    <w:rPr>
      <w:rFonts w:hint="eastAsia" w:ascii="华文中宋" w:hAnsi="Tahoma" w:eastAsia="华文中宋" w:cstheme="minorBidi"/>
      <w:szCs w:val="22"/>
    </w:rPr>
  </w:style>
  <w:style w:type="character" w:customStyle="1" w:styleId="96">
    <w:name w:val="正文文本缩进 3 Char"/>
    <w:link w:val="33"/>
    <w:unhideWhenUsed/>
    <w:qFormat/>
    <w:uiPriority w:val="99"/>
    <w:rPr>
      <w:rFonts w:ascii="Wingdings" w:hAnsi="Wingdings" w:eastAsia="华文中宋"/>
      <w:sz w:val="16"/>
    </w:rPr>
  </w:style>
  <w:style w:type="character" w:customStyle="1" w:styleId="97">
    <w:name w:val="正文文本缩进 3 字符1"/>
    <w:basedOn w:val="42"/>
    <w:semiHidden/>
    <w:qFormat/>
    <w:uiPriority w:val="99"/>
    <w:rPr>
      <w:rFonts w:ascii="Times New Roman" w:hAnsi="Times New Roman" w:eastAsia="宋体" w:cs="Times New Roman"/>
      <w:sz w:val="16"/>
      <w:szCs w:val="16"/>
    </w:rPr>
  </w:style>
  <w:style w:type="character" w:customStyle="1" w:styleId="98">
    <w:name w:val="批注框文本 Char"/>
    <w:link w:val="25"/>
    <w:semiHidden/>
    <w:unhideWhenUsed/>
    <w:qFormat/>
    <w:uiPriority w:val="0"/>
    <w:rPr>
      <w:rFonts w:ascii="Wingdings" w:hAnsi="Wingdings" w:eastAsia="华文中宋"/>
      <w:sz w:val="18"/>
    </w:rPr>
  </w:style>
  <w:style w:type="character" w:customStyle="1" w:styleId="99">
    <w:name w:val="批注框文本 字符1"/>
    <w:basedOn w:val="42"/>
    <w:semiHidden/>
    <w:qFormat/>
    <w:uiPriority w:val="99"/>
    <w:rPr>
      <w:rFonts w:ascii="Times New Roman" w:hAnsi="Times New Roman" w:eastAsia="宋体" w:cs="Times New Roman"/>
      <w:sz w:val="18"/>
      <w:szCs w:val="18"/>
    </w:rPr>
  </w:style>
  <w:style w:type="character" w:customStyle="1" w:styleId="100">
    <w:name w:val="正文文本缩进 2 Char"/>
    <w:link w:val="24"/>
    <w:unhideWhenUsed/>
    <w:qFormat/>
    <w:uiPriority w:val="99"/>
    <w:rPr>
      <w:rFonts w:ascii="Wingdings" w:hAnsi="Wingdings" w:eastAsia="华文中宋"/>
    </w:rPr>
  </w:style>
  <w:style w:type="character" w:customStyle="1" w:styleId="101">
    <w:name w:val="正文文本缩进 2 字符1"/>
    <w:basedOn w:val="42"/>
    <w:semiHidden/>
    <w:qFormat/>
    <w:uiPriority w:val="99"/>
    <w:rPr>
      <w:rFonts w:ascii="Times New Roman" w:hAnsi="Times New Roman" w:eastAsia="宋体" w:cs="Times New Roman"/>
      <w:szCs w:val="24"/>
    </w:rPr>
  </w:style>
  <w:style w:type="character" w:customStyle="1" w:styleId="102">
    <w:name w:val="日期 Char"/>
    <w:link w:val="23"/>
    <w:unhideWhenUsed/>
    <w:qFormat/>
    <w:uiPriority w:val="99"/>
    <w:rPr>
      <w:rFonts w:ascii="Wingdings" w:hAnsi="Wingdings" w:eastAsia="华文中宋"/>
    </w:rPr>
  </w:style>
  <w:style w:type="character" w:customStyle="1" w:styleId="103">
    <w:name w:val="日期 字符1"/>
    <w:basedOn w:val="42"/>
    <w:semiHidden/>
    <w:qFormat/>
    <w:uiPriority w:val="99"/>
    <w:rPr>
      <w:rFonts w:ascii="Times New Roman" w:hAnsi="Times New Roman" w:eastAsia="宋体" w:cs="Times New Roman"/>
      <w:szCs w:val="24"/>
    </w:rPr>
  </w:style>
  <w:style w:type="character" w:customStyle="1" w:styleId="104">
    <w:name w:val="正文文本 Char"/>
    <w:link w:val="17"/>
    <w:unhideWhenUsed/>
    <w:qFormat/>
    <w:uiPriority w:val="99"/>
    <w:rPr>
      <w:rFonts w:ascii="Wingdings" w:hAnsi="Wingdings" w:eastAsia="华文中宋"/>
    </w:rPr>
  </w:style>
  <w:style w:type="character" w:customStyle="1" w:styleId="105">
    <w:name w:val="正文文本 字符1"/>
    <w:basedOn w:val="42"/>
    <w:semiHidden/>
    <w:qFormat/>
    <w:uiPriority w:val="99"/>
    <w:rPr>
      <w:rFonts w:ascii="Times New Roman" w:hAnsi="Times New Roman" w:eastAsia="宋体" w:cs="Times New Roman"/>
      <w:szCs w:val="24"/>
    </w:rPr>
  </w:style>
  <w:style w:type="character" w:customStyle="1" w:styleId="106">
    <w:name w:val="注释标题 Char"/>
    <w:link w:val="12"/>
    <w:unhideWhenUsed/>
    <w:qFormat/>
    <w:uiPriority w:val="99"/>
    <w:rPr>
      <w:rFonts w:ascii="Wingdings" w:hAnsi="Wingdings" w:eastAsia="华文中宋"/>
    </w:rPr>
  </w:style>
  <w:style w:type="character" w:customStyle="1" w:styleId="107">
    <w:name w:val="注释标题 字符1"/>
    <w:basedOn w:val="42"/>
    <w:semiHidden/>
    <w:qFormat/>
    <w:uiPriority w:val="99"/>
    <w:rPr>
      <w:rFonts w:ascii="Times New Roman" w:hAnsi="Times New Roman" w:eastAsia="宋体" w:cs="Times New Roman"/>
      <w:szCs w:val="24"/>
    </w:rPr>
  </w:style>
  <w:style w:type="character" w:customStyle="1" w:styleId="108">
    <w:name w:val="称呼 Char"/>
    <w:link w:val="16"/>
    <w:unhideWhenUsed/>
    <w:qFormat/>
    <w:uiPriority w:val="99"/>
    <w:rPr>
      <w:rFonts w:ascii="Wingdings" w:hAnsi="Wingdings" w:eastAsia="华文中宋"/>
    </w:rPr>
  </w:style>
  <w:style w:type="character" w:customStyle="1" w:styleId="109">
    <w:name w:val="称呼 字符1"/>
    <w:basedOn w:val="42"/>
    <w:semiHidden/>
    <w:qFormat/>
    <w:uiPriority w:val="99"/>
    <w:rPr>
      <w:rFonts w:ascii="Times New Roman" w:hAnsi="Times New Roman" w:eastAsia="宋体" w:cs="Times New Roman"/>
      <w:szCs w:val="24"/>
    </w:rPr>
  </w:style>
  <w:style w:type="character" w:customStyle="1" w:styleId="110">
    <w:name w:val="正文文本缩进 Char"/>
    <w:link w:val="18"/>
    <w:unhideWhenUsed/>
    <w:qFormat/>
    <w:uiPriority w:val="0"/>
    <w:rPr>
      <w:rFonts w:ascii="Wingdings" w:hAnsi="Wingdings" w:eastAsia="华文中宋"/>
    </w:rPr>
  </w:style>
  <w:style w:type="character" w:customStyle="1" w:styleId="111">
    <w:name w:val="正文文本缩进 字符1"/>
    <w:basedOn w:val="42"/>
    <w:semiHidden/>
    <w:qFormat/>
    <w:uiPriority w:val="99"/>
    <w:rPr>
      <w:rFonts w:ascii="Times New Roman" w:hAnsi="Times New Roman" w:eastAsia="宋体" w:cs="Times New Roman"/>
      <w:szCs w:val="24"/>
    </w:rPr>
  </w:style>
  <w:style w:type="character" w:customStyle="1" w:styleId="112">
    <w:name w:val="Char Char3"/>
    <w:unhideWhenUsed/>
    <w:qFormat/>
    <w:uiPriority w:val="99"/>
    <w:rPr>
      <w:rFonts w:hint="default"/>
    </w:rPr>
  </w:style>
  <w:style w:type="character" w:customStyle="1" w:styleId="113">
    <w:name w:val="附注二级 Char"/>
    <w:link w:val="114"/>
    <w:unhideWhenUsed/>
    <w:qFormat/>
    <w:uiPriority w:val="99"/>
    <w:rPr>
      <w:rFonts w:ascii="华文中宋" w:hAnsi="华文中宋" w:eastAsia="华文中宋"/>
      <w:b/>
    </w:rPr>
  </w:style>
  <w:style w:type="paragraph" w:customStyle="1" w:styleId="114">
    <w:name w:val="附注二级"/>
    <w:basedOn w:val="1"/>
    <w:link w:val="113"/>
    <w:unhideWhenUsed/>
    <w:qFormat/>
    <w:uiPriority w:val="99"/>
    <w:pPr>
      <w:tabs>
        <w:tab w:val="left" w:pos="714"/>
      </w:tabs>
      <w:snapToGrid w:val="0"/>
      <w:spacing w:line="400" w:lineRule="atLeast"/>
      <w:ind w:left="756" w:hanging="770"/>
      <w:outlineLvl w:val="0"/>
    </w:pPr>
    <w:rPr>
      <w:rFonts w:hint="eastAsia" w:ascii="华文中宋" w:hAnsi="华文中宋" w:eastAsia="华文中宋" w:cstheme="minorBidi"/>
      <w:b/>
      <w:szCs w:val="22"/>
    </w:rPr>
  </w:style>
  <w:style w:type="character" w:customStyle="1" w:styleId="115">
    <w:name w:val="分析-红字 Char"/>
    <w:link w:val="116"/>
    <w:unhideWhenUsed/>
    <w:qFormat/>
    <w:uiPriority w:val="99"/>
    <w:rPr>
      <w:rFonts w:ascii="Calibri" w:hAnsi="Calibri" w:eastAsia="宋体"/>
      <w:b/>
      <w:color w:val="264396"/>
      <w:sz w:val="23"/>
    </w:rPr>
  </w:style>
  <w:style w:type="paragraph" w:customStyle="1" w:styleId="116">
    <w:name w:val="分析-红字"/>
    <w:basedOn w:val="1"/>
    <w:link w:val="115"/>
    <w:unhideWhenUsed/>
    <w:qFormat/>
    <w:uiPriority w:val="99"/>
    <w:pPr>
      <w:spacing w:line="440" w:lineRule="exact"/>
      <w:ind w:firstLine="462" w:firstLineChars="200"/>
    </w:pPr>
    <w:rPr>
      <w:rFonts w:hint="eastAsia" w:ascii="Calibri" w:hAnsi="Calibri" w:cstheme="minorBidi"/>
      <w:b/>
      <w:color w:val="264396"/>
      <w:sz w:val="23"/>
      <w:szCs w:val="22"/>
    </w:rPr>
  </w:style>
  <w:style w:type="character" w:customStyle="1" w:styleId="117">
    <w:name w:val="正文缩进 Char"/>
    <w:link w:val="13"/>
    <w:qFormat/>
    <w:uiPriority w:val="0"/>
    <w:rPr>
      <w:rFonts w:ascii="Wingdings" w:hAnsi="Wingdings" w:eastAsia="华文中宋" w:cs="Times New Roman"/>
      <w:szCs w:val="24"/>
    </w:rPr>
  </w:style>
  <w:style w:type="paragraph" w:customStyle="1" w:styleId="118">
    <w:name w:val="默认段落字体 Para Char Char Char Char Char Char Char Char Char1 Char Char Char Char Char Char Char"/>
    <w:basedOn w:val="14"/>
    <w:unhideWhenUsed/>
    <w:qFormat/>
    <w:uiPriority w:val="0"/>
    <w:pPr>
      <w:ind w:firstLine="200" w:firstLineChars="200"/>
      <w:jc w:val="left"/>
    </w:pPr>
    <w:rPr>
      <w:rFonts w:ascii="Times New Roman" w:hAnsi="Times New Roman"/>
      <w:sz w:val="24"/>
    </w:rPr>
  </w:style>
  <w:style w:type="paragraph" w:customStyle="1" w:styleId="119">
    <w:name w:val="封面5"/>
    <w:basedOn w:val="1"/>
    <w:unhideWhenUsed/>
    <w:qFormat/>
    <w:uiPriority w:val="99"/>
    <w:pPr>
      <w:tabs>
        <w:tab w:val="right" w:pos="3600"/>
        <w:tab w:val="left" w:pos="3780"/>
      </w:tabs>
      <w:textAlignment w:val="baseline"/>
    </w:pPr>
    <w:rPr>
      <w:rFonts w:hint="eastAsia" w:ascii="华文中宋" w:hAnsi="Wingdings" w:eastAsia="华文中宋"/>
      <w:sz w:val="24"/>
    </w:rPr>
  </w:style>
  <w:style w:type="paragraph" w:customStyle="1" w:styleId="120">
    <w:name w:val="Char Char Char Char Char Char Char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paragraph" w:customStyle="1" w:styleId="121">
    <w:name w:val="报告－收件人"/>
    <w:basedOn w:val="95"/>
    <w:unhideWhenUsed/>
    <w:qFormat/>
    <w:uiPriority w:val="99"/>
    <w:pPr>
      <w:spacing w:beforeLines="50" w:afterLines="50" w:line="360" w:lineRule="auto"/>
      <w:textAlignment w:val="auto"/>
    </w:pPr>
    <w:rPr>
      <w:rFonts w:ascii="Wingdings" w:hAnsi="Wingdings"/>
      <w:b/>
      <w:sz w:val="28"/>
      <w:u w:val="single"/>
    </w:rPr>
  </w:style>
  <w:style w:type="paragraph" w:customStyle="1" w:styleId="122">
    <w:name w:val="Char Char1"/>
    <w:basedOn w:val="1"/>
    <w:qFormat/>
    <w:uiPriority w:val="0"/>
    <w:pPr>
      <w:numPr>
        <w:ilvl w:val="6"/>
        <w:numId w:val="1"/>
      </w:numPr>
      <w:tabs>
        <w:tab w:val="left" w:pos="3225"/>
        <w:tab w:val="clear" w:pos="5040"/>
      </w:tabs>
      <w:ind w:left="3225"/>
    </w:pPr>
    <w:rPr>
      <w:rFonts w:ascii="Arial" w:hAnsi="Arial" w:eastAsia="仿宋_GB2312" w:cs="Arial"/>
      <w:kern w:val="0"/>
      <w:sz w:val="20"/>
      <w:szCs w:val="28"/>
    </w:rPr>
  </w:style>
  <w:style w:type="paragraph" w:customStyle="1" w:styleId="123">
    <w:name w:val="Char Char Char Char"/>
    <w:basedOn w:val="14"/>
    <w:unhideWhenUsed/>
    <w:qFormat/>
    <w:uiPriority w:val="99"/>
    <w:rPr>
      <w:rFonts w:ascii="Times New Roman" w:hAnsi="Times New Roman"/>
      <w:sz w:val="24"/>
    </w:rPr>
  </w:style>
  <w:style w:type="paragraph" w:customStyle="1" w:styleId="124">
    <w:name w:val="默认段落字体 Char Char Char Char Char Char Char Char Char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paragraph" w:customStyle="1" w:styleId="125">
    <w:name w:val="附注－标题二"/>
    <w:basedOn w:val="1"/>
    <w:unhideWhenUsed/>
    <w:qFormat/>
    <w:uiPriority w:val="99"/>
    <w:pPr>
      <w:keepNext/>
      <w:numPr>
        <w:ilvl w:val="0"/>
        <w:numId w:val="2"/>
      </w:numPr>
      <w:tabs>
        <w:tab w:val="left" w:pos="504"/>
        <w:tab w:val="clear" w:pos="1360"/>
      </w:tabs>
      <w:snapToGrid w:val="0"/>
      <w:spacing w:line="460" w:lineRule="atLeast"/>
      <w:outlineLvl w:val="0"/>
    </w:pPr>
    <w:rPr>
      <w:rFonts w:hint="eastAsia" w:ascii="Courier New" w:hAnsi="华文中宋" w:eastAsia="Courier New"/>
      <w:sz w:val="24"/>
    </w:rPr>
  </w:style>
  <w:style w:type="paragraph" w:customStyle="1" w:styleId="126">
    <w:name w:val="Char Char Char"/>
    <w:basedOn w:val="1"/>
    <w:qFormat/>
    <w:uiPriority w:val="0"/>
    <w:rPr>
      <w:sz w:val="24"/>
    </w:rPr>
  </w:style>
  <w:style w:type="paragraph" w:customStyle="1" w:styleId="127">
    <w:name w:val="Char Char Char Char1"/>
    <w:basedOn w:val="1"/>
    <w:unhideWhenUsed/>
    <w:qFormat/>
    <w:uiPriority w:val="99"/>
    <w:rPr>
      <w:rFonts w:hint="eastAsia" w:ascii="Arial Narrow" w:hAnsi="Courier New" w:eastAsia="Arial Narrow"/>
      <w:spacing w:val="10"/>
      <w:sz w:val="24"/>
    </w:rPr>
  </w:style>
  <w:style w:type="paragraph" w:customStyle="1" w:styleId="128">
    <w:name w:val="Char"/>
    <w:basedOn w:val="1"/>
    <w:qFormat/>
    <w:uiPriority w:val="0"/>
    <w:pPr>
      <w:tabs>
        <w:tab w:val="left" w:pos="360"/>
      </w:tabs>
      <w:adjustRightInd w:val="0"/>
      <w:textAlignment w:val="baseline"/>
    </w:pPr>
    <w:rPr>
      <w:sz w:val="24"/>
      <w:szCs w:val="20"/>
    </w:rPr>
  </w:style>
  <w:style w:type="paragraph" w:customStyle="1" w:styleId="129">
    <w:name w:val="默认段落字体 Para Char Char Char Char"/>
    <w:basedOn w:val="1"/>
    <w:qFormat/>
    <w:uiPriority w:val="0"/>
  </w:style>
  <w:style w:type="paragraph" w:customStyle="1" w:styleId="130">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31">
    <w:name w:val="Char2"/>
    <w:basedOn w:val="14"/>
    <w:unhideWhenUsed/>
    <w:qFormat/>
    <w:uiPriority w:val="99"/>
    <w:rPr>
      <w:rFonts w:ascii="Times New Roman" w:hAnsi="Times New Roman"/>
      <w:sz w:val="24"/>
    </w:rPr>
  </w:style>
  <w:style w:type="paragraph" w:customStyle="1" w:styleId="132">
    <w:name w:val="2"/>
    <w:basedOn w:val="1"/>
    <w:next w:val="95"/>
    <w:unhideWhenUsed/>
    <w:qFormat/>
    <w:uiPriority w:val="99"/>
    <w:pPr>
      <w:spacing w:after="120" w:line="300" w:lineRule="auto"/>
      <w:jc w:val="left"/>
      <w:textAlignment w:val="baseline"/>
    </w:pPr>
    <w:rPr>
      <w:rFonts w:hint="eastAsia" w:ascii="Tahoma" w:hAnsi="Tahoma" w:eastAsia="华文中宋"/>
    </w:rPr>
  </w:style>
  <w:style w:type="paragraph" w:customStyle="1" w:styleId="133">
    <w:name w:val="Default"/>
    <w:unhideWhenUsed/>
    <w:qFormat/>
    <w:uiPriority w:val="99"/>
    <w:pPr>
      <w:widowControl w:val="0"/>
      <w:autoSpaceDE w:val="0"/>
      <w:autoSpaceDN w:val="0"/>
    </w:pPr>
    <w:rPr>
      <w:rFonts w:hint="eastAsia" w:ascii="Verdana" w:hAnsi="Wingdings" w:eastAsia="Verdana" w:cs="Times New Roman"/>
      <w:color w:val="000000"/>
      <w:sz w:val="24"/>
      <w:lang w:val="en-US" w:eastAsia="zh-CN" w:bidi="ar-SA"/>
    </w:rPr>
  </w:style>
  <w:style w:type="paragraph" w:customStyle="1" w:styleId="134">
    <w:name w:val="招股书正文"/>
    <w:unhideWhenUsed/>
    <w:qFormat/>
    <w:uiPriority w:val="99"/>
    <w:pPr>
      <w:widowControl w:val="0"/>
      <w:overflowPunct w:val="0"/>
      <w:autoSpaceDE w:val="0"/>
      <w:autoSpaceDN w:val="0"/>
      <w:snapToGrid w:val="0"/>
      <w:spacing w:before="120" w:line="360" w:lineRule="auto"/>
      <w:ind w:firstLine="480" w:firstLineChars="200"/>
    </w:pPr>
    <w:rPr>
      <w:rFonts w:hint="eastAsia" w:ascii="Courier New" w:hAnsi="Courier New" w:eastAsia="华文中宋" w:cs="Times New Roman"/>
      <w:kern w:val="2"/>
      <w:sz w:val="24"/>
      <w:lang w:val="en-US" w:eastAsia="zh-CN" w:bidi="ar-SA"/>
    </w:rPr>
  </w:style>
  <w:style w:type="paragraph" w:customStyle="1" w:styleId="135">
    <w:name w:val="1"/>
    <w:basedOn w:val="1"/>
    <w:next w:val="95"/>
    <w:unhideWhenUsed/>
    <w:qFormat/>
    <w:uiPriority w:val="99"/>
    <w:pPr>
      <w:spacing w:after="120" w:line="300" w:lineRule="auto"/>
      <w:jc w:val="left"/>
      <w:textAlignment w:val="baseline"/>
    </w:pPr>
    <w:rPr>
      <w:rFonts w:hint="eastAsia" w:ascii="Tahoma" w:hAnsi="Tahoma" w:eastAsia="华文中宋"/>
    </w:rPr>
  </w:style>
  <w:style w:type="paragraph" w:customStyle="1" w:styleId="136">
    <w:name w:val="Char Char1 Char Char Char Char Char Char"/>
    <w:basedOn w:val="1"/>
    <w:qFormat/>
    <w:uiPriority w:val="0"/>
    <w:pPr>
      <w:widowControl/>
      <w:spacing w:after="160" w:line="240" w:lineRule="exact"/>
    </w:pPr>
    <w:rPr>
      <w:rFonts w:ascii="Verdana" w:hAnsi="Verdana" w:eastAsia="Times New Roman" w:cs="Arial"/>
      <w:kern w:val="0"/>
      <w:sz w:val="22"/>
      <w:szCs w:val="20"/>
      <w:lang w:eastAsia="en-US"/>
    </w:rPr>
  </w:style>
  <w:style w:type="paragraph" w:customStyle="1" w:styleId="137">
    <w:name w:val="Char Char Char1"/>
    <w:basedOn w:val="1"/>
    <w:unhideWhenUsed/>
    <w:qFormat/>
    <w:uiPriority w:val="99"/>
    <w:rPr>
      <w:rFonts w:hint="eastAsia" w:ascii="Tahoma" w:hAnsi="Tahoma"/>
      <w:sz w:val="24"/>
    </w:rPr>
  </w:style>
  <w:style w:type="paragraph" w:customStyle="1" w:styleId="138">
    <w:name w:val="附注－正文"/>
    <w:basedOn w:val="18"/>
    <w:unhideWhenUsed/>
    <w:qFormat/>
    <w:uiPriority w:val="99"/>
    <w:pPr>
      <w:snapToGrid w:val="0"/>
      <w:spacing w:afterLines="50" w:line="360" w:lineRule="auto"/>
      <w:ind w:firstLine="200" w:firstLineChars="200"/>
    </w:pPr>
  </w:style>
  <w:style w:type="paragraph" w:customStyle="1" w:styleId="139">
    <w:name w:val="Char Char Char Char Char Char Char"/>
    <w:basedOn w:val="14"/>
    <w:unhideWhenUsed/>
    <w:qFormat/>
    <w:uiPriority w:val="99"/>
    <w:pPr>
      <w:ind w:firstLine="200" w:firstLineChars="200"/>
      <w:jc w:val="left"/>
    </w:pPr>
    <w:rPr>
      <w:rFonts w:ascii="Tahoma" w:hAnsi="Tahoma" w:eastAsia="宋体"/>
      <w:sz w:val="24"/>
    </w:rPr>
  </w:style>
  <w:style w:type="paragraph" w:customStyle="1" w:styleId="140">
    <w:name w:val="List Paragraph1"/>
    <w:basedOn w:val="1"/>
    <w:unhideWhenUsed/>
    <w:qFormat/>
    <w:uiPriority w:val="99"/>
    <w:pPr>
      <w:widowControl/>
      <w:spacing w:after="200" w:line="276" w:lineRule="auto"/>
      <w:ind w:left="720"/>
      <w:jc w:val="left"/>
    </w:pPr>
    <w:rPr>
      <w:rFonts w:hint="eastAsia" w:eastAsia="华文楷体"/>
      <w:sz w:val="22"/>
    </w:rPr>
  </w:style>
  <w:style w:type="paragraph" w:customStyle="1" w:styleId="141">
    <w:name w:val="List Paragraph2"/>
    <w:basedOn w:val="1"/>
    <w:unhideWhenUsed/>
    <w:qFormat/>
    <w:uiPriority w:val="99"/>
    <w:pPr>
      <w:ind w:firstLine="420" w:firstLineChars="200"/>
    </w:pPr>
    <w:rPr>
      <w:rFonts w:hint="eastAsia" w:ascii="Calibri" w:hAnsi="Calibri"/>
    </w:rPr>
  </w:style>
  <w:style w:type="character" w:customStyle="1" w:styleId="142">
    <w:name w:val="页脚 字符1"/>
    <w:qFormat/>
    <w:uiPriority w:val="99"/>
    <w:rPr>
      <w:kern w:val="2"/>
      <w:sz w:val="18"/>
      <w:szCs w:val="18"/>
    </w:rPr>
  </w:style>
  <w:style w:type="paragraph" w:customStyle="1" w:styleId="143">
    <w:name w:val="列表段落1"/>
    <w:basedOn w:val="1"/>
    <w:qFormat/>
    <w:uiPriority w:val="34"/>
    <w:pPr>
      <w:spacing w:line="560" w:lineRule="exact"/>
      <w:ind w:firstLine="420" w:firstLineChars="200"/>
    </w:pPr>
    <w:rPr>
      <w:rFonts w:ascii="Calibri" w:hAnsi="Calibri" w:eastAsia="仿宋_GB2312"/>
      <w:sz w:val="32"/>
      <w:szCs w:val="22"/>
    </w:rPr>
  </w:style>
  <w:style w:type="paragraph" w:customStyle="1" w:styleId="144">
    <w:name w:val="制度一级"/>
    <w:basedOn w:val="1"/>
    <w:link w:val="145"/>
    <w:qFormat/>
    <w:uiPriority w:val="0"/>
    <w:pPr>
      <w:snapToGrid w:val="0"/>
      <w:spacing w:beforeLines="100" w:afterLines="100" w:line="560" w:lineRule="exact"/>
      <w:ind w:firstLine="200" w:firstLineChars="200"/>
      <w:jc w:val="center"/>
      <w:outlineLvl w:val="0"/>
    </w:pPr>
    <w:rPr>
      <w:rFonts w:ascii="黑体" w:hAnsi="宋体" w:eastAsia="黑体"/>
      <w:b/>
      <w:bCs/>
      <w:color w:val="000000"/>
      <w:sz w:val="28"/>
      <w:szCs w:val="28"/>
    </w:rPr>
  </w:style>
  <w:style w:type="character" w:customStyle="1" w:styleId="145">
    <w:name w:val="制度一级 Char"/>
    <w:link w:val="144"/>
    <w:qFormat/>
    <w:uiPriority w:val="0"/>
    <w:rPr>
      <w:rFonts w:ascii="黑体" w:hAnsi="宋体" w:eastAsia="黑体" w:cs="Times New Roman"/>
      <w:b/>
      <w:bCs/>
      <w:color w:val="000000"/>
      <w:sz w:val="28"/>
      <w:szCs w:val="28"/>
    </w:rPr>
  </w:style>
  <w:style w:type="paragraph" w:customStyle="1" w:styleId="146">
    <w:name w:val="制度二级"/>
    <w:basedOn w:val="13"/>
    <w:link w:val="147"/>
    <w:qFormat/>
    <w:uiPriority w:val="0"/>
    <w:pPr>
      <w:snapToGrid w:val="0"/>
      <w:spacing w:beforeLines="100" w:afterLines="100" w:line="560" w:lineRule="exact"/>
      <w:ind w:firstLine="0" w:firstLineChars="200"/>
      <w:jc w:val="center"/>
      <w:outlineLvl w:val="1"/>
    </w:pPr>
    <w:rPr>
      <w:rFonts w:ascii="仿宋_GB2312" w:hAnsi="宋体" w:eastAsia="仿宋_GB2312"/>
      <w:b/>
      <w:sz w:val="28"/>
      <w:szCs w:val="28"/>
    </w:rPr>
  </w:style>
  <w:style w:type="character" w:customStyle="1" w:styleId="147">
    <w:name w:val="制度二级 Char"/>
    <w:link w:val="146"/>
    <w:qFormat/>
    <w:uiPriority w:val="0"/>
    <w:rPr>
      <w:rFonts w:ascii="仿宋_GB2312" w:hAnsi="宋体" w:eastAsia="仿宋_GB2312" w:cs="Times New Roman"/>
      <w:b/>
      <w:sz w:val="28"/>
      <w:szCs w:val="28"/>
    </w:rPr>
  </w:style>
  <w:style w:type="character" w:customStyle="1" w:styleId="148">
    <w:name w:val="未处理的提及1"/>
    <w:unhideWhenUsed/>
    <w:qFormat/>
    <w:uiPriority w:val="99"/>
    <w:rPr>
      <w:color w:val="605E5C"/>
      <w:shd w:val="clear" w:color="auto" w:fill="E1DFDD"/>
    </w:rPr>
  </w:style>
  <w:style w:type="paragraph" w:customStyle="1" w:styleId="149">
    <w:name w:val="msonormal"/>
    <w:basedOn w:val="1"/>
    <w:qFormat/>
    <w:uiPriority w:val="0"/>
    <w:pPr>
      <w:widowControl/>
      <w:spacing w:before="100" w:beforeAutospacing="1" w:after="100" w:afterAutospacing="1" w:line="560" w:lineRule="exact"/>
      <w:ind w:firstLine="200" w:firstLineChars="200"/>
      <w:jc w:val="left"/>
    </w:pPr>
    <w:rPr>
      <w:rFonts w:ascii="宋体" w:hAnsi="宋体" w:eastAsia="仿宋_GB2312" w:cs="宋体"/>
      <w:kern w:val="0"/>
      <w:sz w:val="24"/>
      <w:szCs w:val="22"/>
    </w:rPr>
  </w:style>
  <w:style w:type="paragraph" w:customStyle="1" w:styleId="150">
    <w:name w:val="font0"/>
    <w:basedOn w:val="1"/>
    <w:qFormat/>
    <w:uiPriority w:val="0"/>
    <w:pPr>
      <w:widowControl/>
      <w:spacing w:before="100" w:beforeAutospacing="1" w:after="100" w:afterAutospacing="1" w:line="560" w:lineRule="exact"/>
      <w:ind w:firstLine="200" w:firstLineChars="200"/>
      <w:jc w:val="left"/>
    </w:pPr>
    <w:rPr>
      <w:rFonts w:ascii="宋体" w:hAnsi="宋体" w:eastAsia="仿宋_GB2312" w:cs="宋体"/>
      <w:color w:val="000000"/>
      <w:kern w:val="0"/>
      <w:sz w:val="32"/>
      <w:szCs w:val="21"/>
    </w:rPr>
  </w:style>
  <w:style w:type="paragraph" w:customStyle="1" w:styleId="151">
    <w:name w:val="font1"/>
    <w:basedOn w:val="1"/>
    <w:qFormat/>
    <w:uiPriority w:val="0"/>
    <w:pPr>
      <w:widowControl/>
      <w:spacing w:before="100" w:beforeAutospacing="1" w:after="100" w:afterAutospacing="1" w:line="560" w:lineRule="exact"/>
      <w:ind w:firstLine="200" w:firstLineChars="200"/>
      <w:jc w:val="left"/>
    </w:pPr>
    <w:rPr>
      <w:rFonts w:ascii="仿宋_GB2312" w:hAnsi="Calibri" w:eastAsia="仿宋_GB2312"/>
      <w:color w:val="000000"/>
      <w:kern w:val="0"/>
      <w:sz w:val="32"/>
      <w:szCs w:val="21"/>
    </w:rPr>
  </w:style>
  <w:style w:type="paragraph" w:customStyle="1" w:styleId="152">
    <w:name w:val="font2"/>
    <w:basedOn w:val="1"/>
    <w:qFormat/>
    <w:uiPriority w:val="0"/>
    <w:pPr>
      <w:widowControl/>
      <w:spacing w:before="100" w:beforeAutospacing="1" w:after="100" w:afterAutospacing="1" w:line="560" w:lineRule="exact"/>
      <w:ind w:firstLine="200" w:firstLineChars="200"/>
      <w:jc w:val="left"/>
    </w:pPr>
    <w:rPr>
      <w:rFonts w:ascii="宋体" w:hAnsi="宋体" w:eastAsia="仿宋_GB2312" w:cs="宋体"/>
      <w:color w:val="FF0000"/>
      <w:kern w:val="0"/>
      <w:sz w:val="32"/>
      <w:szCs w:val="21"/>
    </w:rPr>
  </w:style>
  <w:style w:type="paragraph" w:customStyle="1" w:styleId="153">
    <w:name w:val="font3"/>
    <w:basedOn w:val="1"/>
    <w:qFormat/>
    <w:uiPriority w:val="0"/>
    <w:pPr>
      <w:widowControl/>
      <w:spacing w:before="100" w:beforeAutospacing="1" w:after="100" w:afterAutospacing="1" w:line="560" w:lineRule="exact"/>
      <w:ind w:firstLine="200" w:firstLineChars="200"/>
      <w:jc w:val="left"/>
    </w:pPr>
    <w:rPr>
      <w:rFonts w:ascii="宋体" w:hAnsi="宋体" w:eastAsia="仿宋_GB2312" w:cs="宋体"/>
      <w:color w:val="000000"/>
      <w:kern w:val="0"/>
      <w:sz w:val="32"/>
      <w:szCs w:val="21"/>
    </w:rPr>
  </w:style>
  <w:style w:type="paragraph" w:customStyle="1" w:styleId="154">
    <w:name w:val="font4"/>
    <w:basedOn w:val="1"/>
    <w:qFormat/>
    <w:uiPriority w:val="0"/>
    <w:pPr>
      <w:widowControl/>
      <w:spacing w:before="100" w:beforeAutospacing="1" w:after="100" w:afterAutospacing="1" w:line="560" w:lineRule="exact"/>
      <w:ind w:firstLine="200" w:firstLineChars="200"/>
      <w:jc w:val="left"/>
    </w:pPr>
    <w:rPr>
      <w:rFonts w:ascii="宋体" w:hAnsi="宋体" w:eastAsia="仿宋_GB2312" w:cs="宋体"/>
      <w:color w:val="000000"/>
      <w:kern w:val="0"/>
      <w:sz w:val="22"/>
      <w:szCs w:val="22"/>
    </w:rPr>
  </w:style>
  <w:style w:type="paragraph" w:customStyle="1" w:styleId="155">
    <w:name w:val="font5"/>
    <w:basedOn w:val="1"/>
    <w:qFormat/>
    <w:uiPriority w:val="0"/>
    <w:pPr>
      <w:widowControl/>
      <w:spacing w:before="100" w:beforeAutospacing="1" w:after="100" w:afterAutospacing="1" w:line="560" w:lineRule="exact"/>
      <w:ind w:firstLine="200" w:firstLineChars="200"/>
      <w:jc w:val="left"/>
    </w:pPr>
    <w:rPr>
      <w:rFonts w:ascii="仿宋_GB2312" w:hAnsi="宋体" w:eastAsia="仿宋_GB2312" w:cs="宋体"/>
      <w:color w:val="000000"/>
      <w:kern w:val="0"/>
      <w:sz w:val="32"/>
      <w:szCs w:val="21"/>
    </w:rPr>
  </w:style>
  <w:style w:type="paragraph" w:customStyle="1" w:styleId="156">
    <w:name w:val="font6"/>
    <w:basedOn w:val="1"/>
    <w:qFormat/>
    <w:uiPriority w:val="0"/>
    <w:pPr>
      <w:widowControl/>
      <w:spacing w:before="100" w:beforeAutospacing="1" w:after="100" w:afterAutospacing="1" w:line="560" w:lineRule="exact"/>
      <w:ind w:firstLine="200" w:firstLineChars="200"/>
      <w:jc w:val="left"/>
    </w:pPr>
    <w:rPr>
      <w:rFonts w:ascii="宋体" w:hAnsi="宋体" w:eastAsia="仿宋_GB2312" w:cs="宋体"/>
      <w:color w:val="000000"/>
      <w:kern w:val="0"/>
      <w:sz w:val="32"/>
      <w:szCs w:val="21"/>
    </w:rPr>
  </w:style>
  <w:style w:type="paragraph" w:customStyle="1" w:styleId="157">
    <w:name w:val="font7"/>
    <w:basedOn w:val="1"/>
    <w:qFormat/>
    <w:uiPriority w:val="0"/>
    <w:pPr>
      <w:widowControl/>
      <w:spacing w:before="100" w:beforeAutospacing="1" w:after="100" w:afterAutospacing="1" w:line="560" w:lineRule="exact"/>
      <w:ind w:firstLine="200" w:firstLineChars="200"/>
      <w:jc w:val="left"/>
    </w:pPr>
    <w:rPr>
      <w:rFonts w:ascii="宋体" w:hAnsi="宋体" w:eastAsia="仿宋_GB2312" w:cs="宋体"/>
      <w:color w:val="FF0000"/>
      <w:kern w:val="0"/>
      <w:sz w:val="32"/>
      <w:szCs w:val="21"/>
    </w:rPr>
  </w:style>
  <w:style w:type="paragraph" w:customStyle="1" w:styleId="158">
    <w:name w:val="font8"/>
    <w:basedOn w:val="1"/>
    <w:qFormat/>
    <w:uiPriority w:val="0"/>
    <w:pPr>
      <w:widowControl/>
      <w:spacing w:before="100" w:beforeAutospacing="1" w:after="100" w:afterAutospacing="1" w:line="560" w:lineRule="exact"/>
      <w:ind w:firstLine="200" w:firstLineChars="200"/>
      <w:jc w:val="left"/>
    </w:pPr>
    <w:rPr>
      <w:rFonts w:ascii="仿宋_GB2312" w:hAnsi="Calibri" w:eastAsia="仿宋_GB2312"/>
      <w:color w:val="FF0000"/>
      <w:kern w:val="0"/>
      <w:sz w:val="32"/>
      <w:szCs w:val="21"/>
    </w:rPr>
  </w:style>
  <w:style w:type="paragraph" w:customStyle="1" w:styleId="159">
    <w:name w:val="et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560" w:lineRule="exact"/>
      <w:ind w:firstLine="200" w:firstLineChars="200"/>
      <w:jc w:val="left"/>
      <w:textAlignment w:val="top"/>
    </w:pPr>
    <w:rPr>
      <w:rFonts w:ascii="宋体" w:hAnsi="宋体" w:eastAsia="仿宋_GB2312" w:cs="宋体"/>
      <w:kern w:val="0"/>
      <w:sz w:val="24"/>
      <w:szCs w:val="22"/>
    </w:rPr>
  </w:style>
  <w:style w:type="paragraph" w:customStyle="1" w:styleId="160">
    <w:name w:val="et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560" w:lineRule="exact"/>
      <w:ind w:firstLine="200" w:firstLineChars="200"/>
      <w:jc w:val="left"/>
      <w:textAlignment w:val="top"/>
    </w:pPr>
    <w:rPr>
      <w:rFonts w:ascii="仿宋_GB2312" w:hAnsi="宋体" w:eastAsia="仿宋_GB2312" w:cs="宋体"/>
      <w:kern w:val="0"/>
      <w:sz w:val="32"/>
      <w:szCs w:val="21"/>
    </w:rPr>
  </w:style>
  <w:style w:type="paragraph" w:customStyle="1" w:styleId="161">
    <w:name w:val="et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560" w:lineRule="exact"/>
      <w:ind w:firstLine="200" w:firstLineChars="200"/>
      <w:jc w:val="left"/>
      <w:textAlignment w:val="top"/>
    </w:pPr>
    <w:rPr>
      <w:rFonts w:ascii="宋体" w:hAnsi="宋体" w:eastAsia="仿宋_GB2312" w:cs="宋体"/>
      <w:kern w:val="0"/>
      <w:sz w:val="32"/>
      <w:szCs w:val="21"/>
    </w:rPr>
  </w:style>
  <w:style w:type="paragraph" w:customStyle="1" w:styleId="162">
    <w:name w:val="et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560" w:lineRule="exact"/>
      <w:ind w:firstLine="200" w:firstLineChars="200"/>
      <w:jc w:val="left"/>
      <w:textAlignment w:val="top"/>
    </w:pPr>
    <w:rPr>
      <w:rFonts w:ascii="宋体" w:hAnsi="宋体" w:eastAsia="仿宋_GB2312" w:cs="宋体"/>
      <w:kern w:val="0"/>
      <w:sz w:val="32"/>
      <w:szCs w:val="21"/>
    </w:rPr>
  </w:style>
  <w:style w:type="paragraph" w:customStyle="1" w:styleId="163">
    <w:name w:val="et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560" w:lineRule="exact"/>
      <w:ind w:firstLine="200" w:firstLineChars="200"/>
      <w:jc w:val="left"/>
      <w:textAlignment w:val="top"/>
    </w:pPr>
    <w:rPr>
      <w:rFonts w:ascii="仿宋_GB2312" w:hAnsi="Calibri" w:eastAsia="仿宋_GB2312"/>
      <w:kern w:val="0"/>
      <w:sz w:val="32"/>
      <w:szCs w:val="21"/>
    </w:rPr>
  </w:style>
  <w:style w:type="paragraph" w:customStyle="1" w:styleId="164">
    <w:name w:val="et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560" w:lineRule="exact"/>
      <w:ind w:firstLine="200" w:firstLineChars="200"/>
      <w:jc w:val="left"/>
      <w:textAlignment w:val="top"/>
    </w:pPr>
    <w:rPr>
      <w:rFonts w:ascii="宋体" w:hAnsi="宋体" w:eastAsia="仿宋_GB2312" w:cs="宋体"/>
      <w:color w:val="FF0000"/>
      <w:kern w:val="0"/>
      <w:sz w:val="32"/>
      <w:szCs w:val="21"/>
    </w:rPr>
  </w:style>
  <w:style w:type="paragraph" w:customStyle="1" w:styleId="165">
    <w:name w:val="et8"/>
    <w:basedOn w:val="1"/>
    <w:qFormat/>
    <w:uiPriority w:val="0"/>
    <w:pPr>
      <w:widowControl/>
      <w:pBdr>
        <w:top w:val="single" w:color="000000" w:sz="4" w:space="0"/>
        <w:left w:val="single" w:color="000000" w:sz="4" w:space="0"/>
        <w:right w:val="single" w:color="000000" w:sz="4" w:space="0"/>
      </w:pBdr>
      <w:spacing w:before="100" w:beforeAutospacing="1" w:after="100" w:afterAutospacing="1" w:line="560" w:lineRule="exact"/>
      <w:ind w:firstLine="200" w:firstLineChars="200"/>
      <w:jc w:val="left"/>
      <w:textAlignment w:val="top"/>
    </w:pPr>
    <w:rPr>
      <w:rFonts w:ascii="宋体" w:hAnsi="宋体" w:eastAsia="仿宋_GB2312" w:cs="宋体"/>
      <w:kern w:val="0"/>
      <w:sz w:val="32"/>
      <w:szCs w:val="21"/>
    </w:rPr>
  </w:style>
  <w:style w:type="paragraph" w:customStyle="1" w:styleId="166">
    <w:name w:val="et9"/>
    <w:basedOn w:val="1"/>
    <w:qFormat/>
    <w:uiPriority w:val="0"/>
    <w:pPr>
      <w:widowControl/>
      <w:pBdr>
        <w:top w:val="single" w:color="000000" w:sz="4" w:space="0"/>
        <w:left w:val="single" w:color="000000" w:sz="4" w:space="0"/>
        <w:right w:val="single" w:color="000000" w:sz="4" w:space="0"/>
      </w:pBdr>
      <w:spacing w:before="100" w:beforeAutospacing="1" w:after="100" w:afterAutospacing="1" w:line="560" w:lineRule="exact"/>
      <w:ind w:firstLine="200" w:firstLineChars="200"/>
      <w:jc w:val="left"/>
      <w:textAlignment w:val="top"/>
    </w:pPr>
    <w:rPr>
      <w:rFonts w:ascii="宋体" w:hAnsi="宋体" w:eastAsia="仿宋_GB2312" w:cs="宋体"/>
      <w:kern w:val="0"/>
      <w:sz w:val="32"/>
      <w:szCs w:val="21"/>
    </w:rPr>
  </w:style>
  <w:style w:type="paragraph" w:customStyle="1" w:styleId="167">
    <w:name w:val="et10"/>
    <w:basedOn w:val="1"/>
    <w:qFormat/>
    <w:uiPriority w:val="0"/>
    <w:pPr>
      <w:widowControl/>
      <w:pBdr>
        <w:left w:val="single" w:color="000000" w:sz="4" w:space="0"/>
        <w:right w:val="single" w:color="000000" w:sz="4" w:space="0"/>
      </w:pBdr>
      <w:spacing w:before="100" w:beforeAutospacing="1" w:after="100" w:afterAutospacing="1" w:line="560" w:lineRule="exact"/>
      <w:ind w:firstLine="200" w:firstLineChars="200"/>
      <w:jc w:val="left"/>
      <w:textAlignment w:val="top"/>
    </w:pPr>
    <w:rPr>
      <w:rFonts w:ascii="宋体" w:hAnsi="宋体" w:eastAsia="仿宋_GB2312" w:cs="宋体"/>
      <w:kern w:val="0"/>
      <w:sz w:val="32"/>
      <w:szCs w:val="21"/>
    </w:rPr>
  </w:style>
  <w:style w:type="paragraph" w:customStyle="1" w:styleId="168">
    <w:name w:val="et11"/>
    <w:basedOn w:val="1"/>
    <w:qFormat/>
    <w:uiPriority w:val="0"/>
    <w:pPr>
      <w:widowControl/>
      <w:pBdr>
        <w:left w:val="single" w:color="000000" w:sz="4" w:space="0"/>
        <w:right w:val="single" w:color="000000" w:sz="4" w:space="0"/>
      </w:pBdr>
      <w:spacing w:before="100" w:beforeAutospacing="1" w:after="100" w:afterAutospacing="1" w:line="560" w:lineRule="exact"/>
      <w:ind w:firstLine="200" w:firstLineChars="200"/>
      <w:jc w:val="left"/>
      <w:textAlignment w:val="top"/>
    </w:pPr>
    <w:rPr>
      <w:rFonts w:ascii="仿宋_GB2312" w:hAnsi="Calibri" w:eastAsia="仿宋_GB2312"/>
      <w:kern w:val="0"/>
      <w:sz w:val="32"/>
      <w:szCs w:val="21"/>
    </w:rPr>
  </w:style>
  <w:style w:type="paragraph" w:customStyle="1" w:styleId="169">
    <w:name w:val="et12"/>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560" w:lineRule="exact"/>
      <w:ind w:firstLine="200" w:firstLineChars="200"/>
      <w:jc w:val="left"/>
      <w:textAlignment w:val="top"/>
    </w:pPr>
    <w:rPr>
      <w:rFonts w:ascii="宋体" w:hAnsi="宋体" w:eastAsia="仿宋_GB2312" w:cs="宋体"/>
      <w:kern w:val="0"/>
      <w:sz w:val="32"/>
      <w:szCs w:val="21"/>
    </w:rPr>
  </w:style>
  <w:style w:type="paragraph" w:customStyle="1" w:styleId="170">
    <w:name w:val="et13"/>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560" w:lineRule="exact"/>
      <w:ind w:firstLine="200" w:firstLineChars="200"/>
      <w:jc w:val="left"/>
      <w:textAlignment w:val="top"/>
    </w:pPr>
    <w:rPr>
      <w:rFonts w:ascii="仿宋_GB2312" w:hAnsi="Calibri" w:eastAsia="仿宋_GB2312"/>
      <w:kern w:val="0"/>
      <w:sz w:val="32"/>
      <w:szCs w:val="21"/>
    </w:rPr>
  </w:style>
  <w:style w:type="paragraph" w:customStyle="1" w:styleId="171">
    <w:name w:val="et14"/>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560" w:lineRule="exact"/>
      <w:ind w:firstLine="200" w:firstLineChars="200"/>
      <w:jc w:val="left"/>
      <w:textAlignment w:val="top"/>
    </w:pPr>
    <w:rPr>
      <w:rFonts w:ascii="宋体" w:hAnsi="宋体" w:eastAsia="仿宋_GB2312" w:cs="宋体"/>
      <w:color w:val="FF0000"/>
      <w:kern w:val="0"/>
      <w:sz w:val="32"/>
      <w:szCs w:val="21"/>
    </w:rPr>
  </w:style>
  <w:style w:type="paragraph" w:customStyle="1" w:styleId="172">
    <w:name w:val="et15"/>
    <w:basedOn w:val="1"/>
    <w:qFormat/>
    <w:uiPriority w:val="0"/>
    <w:pPr>
      <w:widowControl/>
      <w:pBdr>
        <w:left w:val="single" w:color="000000" w:sz="4" w:space="0"/>
        <w:bottom w:val="single" w:color="000000" w:sz="4" w:space="0"/>
        <w:right w:val="single" w:color="000000" w:sz="4" w:space="0"/>
      </w:pBdr>
      <w:spacing w:before="100" w:beforeAutospacing="1" w:after="100" w:afterAutospacing="1" w:line="560" w:lineRule="exact"/>
      <w:ind w:firstLine="200" w:firstLineChars="200"/>
      <w:jc w:val="left"/>
      <w:textAlignment w:val="top"/>
    </w:pPr>
    <w:rPr>
      <w:rFonts w:ascii="宋体" w:hAnsi="宋体" w:eastAsia="仿宋_GB2312" w:cs="宋体"/>
      <w:kern w:val="0"/>
      <w:sz w:val="32"/>
      <w:szCs w:val="21"/>
    </w:rPr>
  </w:style>
  <w:style w:type="paragraph" w:customStyle="1" w:styleId="173">
    <w:name w:val="et16"/>
    <w:basedOn w:val="1"/>
    <w:qFormat/>
    <w:uiPriority w:val="0"/>
    <w:pPr>
      <w:widowControl/>
      <w:pBdr>
        <w:top w:val="single" w:color="000000" w:sz="4" w:space="0"/>
        <w:left w:val="single" w:color="000000" w:sz="4" w:space="0"/>
        <w:right w:val="single" w:color="000000" w:sz="4" w:space="0"/>
      </w:pBdr>
      <w:spacing w:before="100" w:beforeAutospacing="1" w:after="100" w:afterAutospacing="1" w:line="560" w:lineRule="exact"/>
      <w:ind w:firstLine="200" w:firstLineChars="200"/>
      <w:jc w:val="left"/>
      <w:textAlignment w:val="top"/>
    </w:pPr>
    <w:rPr>
      <w:rFonts w:ascii="仿宋_GB2312" w:hAnsi="Calibri" w:eastAsia="仿宋_GB2312"/>
      <w:kern w:val="0"/>
      <w:sz w:val="32"/>
      <w:szCs w:val="21"/>
    </w:rPr>
  </w:style>
  <w:style w:type="paragraph" w:customStyle="1" w:styleId="174">
    <w:name w:val="et17"/>
    <w:basedOn w:val="1"/>
    <w:qFormat/>
    <w:uiPriority w:val="0"/>
    <w:pPr>
      <w:widowControl/>
      <w:pBdr>
        <w:left w:val="single" w:color="000000" w:sz="4" w:space="0"/>
        <w:right w:val="single" w:color="000000" w:sz="4" w:space="0"/>
      </w:pBdr>
      <w:spacing w:before="100" w:beforeAutospacing="1" w:after="100" w:afterAutospacing="1" w:line="560" w:lineRule="exact"/>
      <w:ind w:firstLine="200" w:firstLineChars="200"/>
      <w:jc w:val="left"/>
      <w:textAlignment w:val="top"/>
    </w:pPr>
    <w:rPr>
      <w:rFonts w:ascii="宋体" w:hAnsi="宋体" w:eastAsia="仿宋_GB2312" w:cs="宋体"/>
      <w:kern w:val="0"/>
      <w:sz w:val="32"/>
      <w:szCs w:val="21"/>
    </w:rPr>
  </w:style>
  <w:style w:type="character" w:customStyle="1" w:styleId="175">
    <w:name w:val="font01"/>
    <w:qFormat/>
    <w:uiPriority w:val="0"/>
    <w:rPr>
      <w:rFonts w:hint="eastAsia" w:ascii="宋体" w:hAnsi="宋体" w:eastAsia="宋体"/>
      <w:color w:val="000000"/>
      <w:sz w:val="21"/>
      <w:szCs w:val="21"/>
      <w:u w:val="none"/>
    </w:rPr>
  </w:style>
  <w:style w:type="character" w:customStyle="1" w:styleId="176">
    <w:name w:val="font11"/>
    <w:qFormat/>
    <w:uiPriority w:val="0"/>
    <w:rPr>
      <w:rFonts w:hint="default" w:ascii="Times New Roman" w:hAnsi="Times New Roman" w:cs="Times New Roman"/>
      <w:color w:val="000000"/>
      <w:sz w:val="21"/>
      <w:szCs w:val="21"/>
      <w:u w:val="none"/>
    </w:rPr>
  </w:style>
  <w:style w:type="character" w:customStyle="1" w:styleId="177">
    <w:name w:val="font21"/>
    <w:qFormat/>
    <w:uiPriority w:val="0"/>
    <w:rPr>
      <w:rFonts w:hint="eastAsia" w:ascii="宋体" w:hAnsi="宋体" w:eastAsia="宋体"/>
      <w:color w:val="FF0000"/>
      <w:sz w:val="21"/>
      <w:szCs w:val="21"/>
      <w:u w:val="none"/>
    </w:rPr>
  </w:style>
  <w:style w:type="character" w:customStyle="1" w:styleId="178">
    <w:name w:val="font81"/>
    <w:qFormat/>
    <w:uiPriority w:val="0"/>
    <w:rPr>
      <w:rFonts w:hint="default" w:ascii="Times New Roman" w:hAnsi="Times New Roman" w:cs="Times New Roman"/>
      <w:color w:val="FF0000"/>
      <w:sz w:val="21"/>
      <w:szCs w:val="21"/>
      <w:u w:val="none"/>
    </w:rPr>
  </w:style>
  <w:style w:type="character" w:customStyle="1" w:styleId="179">
    <w:name w:val="font31"/>
    <w:qFormat/>
    <w:uiPriority w:val="0"/>
    <w:rPr>
      <w:rFonts w:hint="eastAsia" w:ascii="宋体" w:hAnsi="宋体" w:eastAsia="宋体"/>
      <w:color w:val="000000"/>
      <w:sz w:val="21"/>
      <w:szCs w:val="21"/>
      <w:u w:val="none"/>
    </w:rPr>
  </w:style>
  <w:style w:type="paragraph" w:customStyle="1" w:styleId="180">
    <w:name w:val="议案左标"/>
    <w:link w:val="181"/>
    <w:qFormat/>
    <w:uiPriority w:val="0"/>
    <w:pPr>
      <w:spacing w:line="0" w:lineRule="atLeast"/>
    </w:pPr>
    <w:rPr>
      <w:rFonts w:ascii="楷体_GB2312" w:hAnsi="Calibri" w:eastAsia="楷体_GB2312" w:cs="Times New Roman"/>
      <w:sz w:val="32"/>
      <w:lang w:val="en-US" w:eastAsia="zh-CN" w:bidi="ar-SA"/>
    </w:rPr>
  </w:style>
  <w:style w:type="character" w:customStyle="1" w:styleId="181">
    <w:name w:val="议案左标 字符"/>
    <w:link w:val="180"/>
    <w:qFormat/>
    <w:uiPriority w:val="0"/>
    <w:rPr>
      <w:rFonts w:ascii="楷体_GB2312" w:hAnsi="Calibri" w:eastAsia="楷体_GB2312" w:cs="Times New Roman"/>
      <w:kern w:val="0"/>
      <w:sz w:val="32"/>
      <w:szCs w:val="20"/>
    </w:rPr>
  </w:style>
  <w:style w:type="paragraph" w:styleId="182">
    <w:name w:val="No Spacing"/>
    <w:basedOn w:val="1"/>
    <w:qFormat/>
    <w:uiPriority w:val="1"/>
    <w:pPr>
      <w:spacing w:line="0" w:lineRule="atLeast"/>
      <w:ind w:left="-12" w:leftChars="-28" w:hanging="78" w:hangingChars="28"/>
      <w:jc w:val="center"/>
    </w:pPr>
    <w:rPr>
      <w:rFonts w:ascii="仿宋_GB2312" w:hAnsi="Calibri" w:eastAsia="仿宋_GB2312"/>
      <w:sz w:val="28"/>
      <w:szCs w:val="22"/>
    </w:rPr>
  </w:style>
  <w:style w:type="character" w:customStyle="1" w:styleId="183">
    <w:name w:val="不明显强调1"/>
    <w:qFormat/>
    <w:uiPriority w:val="19"/>
    <w:rPr>
      <w:i/>
      <w:iCs/>
      <w:color w:val="404040"/>
    </w:rPr>
  </w:style>
  <w:style w:type="character" w:customStyle="1" w:styleId="184">
    <w:name w:val="明显强调11"/>
    <w:qFormat/>
    <w:uiPriority w:val="21"/>
    <w:rPr>
      <w:rFonts w:ascii="仿宋_GB2312" w:hAnsi="宋体"/>
      <w:bCs/>
      <w:sz w:val="24"/>
    </w:rPr>
  </w:style>
  <w:style w:type="character" w:customStyle="1" w:styleId="185">
    <w:name w:val="不明显参考1"/>
    <w:qFormat/>
    <w:uiPriority w:val="31"/>
    <w:rPr>
      <w:smallCaps/>
      <w:color w:val="5A5A5A"/>
    </w:rPr>
  </w:style>
  <w:style w:type="character" w:customStyle="1" w:styleId="186">
    <w:name w:val="明显参考11"/>
    <w:qFormat/>
    <w:uiPriority w:val="32"/>
    <w:rPr>
      <w:b/>
      <w:bCs/>
      <w:smallCaps/>
      <w:color w:val="4F81BD"/>
      <w:spacing w:val="5"/>
    </w:rPr>
  </w:style>
  <w:style w:type="character" w:customStyle="1" w:styleId="187">
    <w:name w:val="书籍标题1"/>
    <w:qFormat/>
    <w:uiPriority w:val="33"/>
    <w:rPr>
      <w:b/>
      <w:bCs/>
      <w:i/>
      <w:iCs/>
      <w:spacing w:val="5"/>
    </w:rPr>
  </w:style>
  <w:style w:type="paragraph" w:customStyle="1" w:styleId="188">
    <w:name w:val="TOC 标题1"/>
    <w:basedOn w:val="2"/>
    <w:next w:val="1"/>
    <w:semiHidden/>
    <w:unhideWhenUsed/>
    <w:qFormat/>
    <w:uiPriority w:val="39"/>
    <w:pPr>
      <w:keepNext w:val="0"/>
      <w:keepLines w:val="0"/>
      <w:widowControl/>
      <w:spacing w:after="0" w:line="276" w:lineRule="auto"/>
      <w:jc w:val="left"/>
      <w:outlineLvl w:val="9"/>
    </w:pPr>
    <w:rPr>
      <w:rFonts w:ascii="Cambria" w:hAnsi="Cambria" w:eastAsia="宋体" w:cs="Times New Roman"/>
      <w:b/>
      <w:color w:val="365F91"/>
      <w:kern w:val="0"/>
      <w:sz w:val="32"/>
      <w:szCs w:val="28"/>
    </w:rPr>
  </w:style>
  <w:style w:type="paragraph" w:customStyle="1" w:styleId="189">
    <w:name w:val="修订1"/>
    <w:hidden/>
    <w:unhideWhenUsed/>
    <w:qFormat/>
    <w:uiPriority w:val="71"/>
    <w:rPr>
      <w:rFonts w:ascii="Times New Roman" w:hAnsi="Times New Roman" w:eastAsia="宋体" w:cs="Times New Roman"/>
      <w:kern w:val="2"/>
      <w:sz w:val="21"/>
      <w:szCs w:val="24"/>
      <w:lang w:val="en-US" w:eastAsia="zh-CN" w:bidi="ar-SA"/>
    </w:rPr>
  </w:style>
  <w:style w:type="paragraph" w:customStyle="1" w:styleId="190">
    <w:name w:val="标题1"/>
    <w:basedOn w:val="1"/>
    <w:qFormat/>
    <w:uiPriority w:val="99"/>
    <w:pPr>
      <w:widowControl/>
      <w:spacing w:before="100" w:beforeAutospacing="1" w:after="100" w:afterAutospacing="1"/>
      <w:ind w:firstLine="480"/>
      <w:jc w:val="left"/>
    </w:pPr>
    <w:rPr>
      <w:rFonts w:ascii="微软雅黑" w:hAnsi="微软雅黑" w:eastAsia="微软雅黑" w:cs="宋体"/>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73</Pages>
  <Words>7792</Words>
  <Characters>44416</Characters>
  <Lines>370</Lines>
  <Paragraphs>104</Paragraphs>
  <TotalTime>8</TotalTime>
  <ScaleCrop>false</ScaleCrop>
  <LinksUpToDate>false</LinksUpToDate>
  <CharactersWithSpaces>52104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2024-02-20T02:42:00Z</dcterms:created>
  <dc:creator>m tao</dc:creator>
  <cp:lastModifiedBy>葛伶燕</cp:lastModifiedBy>
  <dcterms:modified xsi:type="dcterms:W3CDTF">2025-08-05T09:32:32Z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EE857A72906A4F53A413C5C6DE19E3C9</vt:lpwstr>
  </property>
</Properties>
</file>